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9A" w:rsidRDefault="00DA719A" w:rsidP="00A314AE">
      <w:pPr>
        <w:jc w:val="center"/>
        <w:rPr>
          <w:noProof/>
          <w:lang w:eastAsia="en-GB"/>
        </w:rPr>
      </w:pPr>
    </w:p>
    <w:p w:rsidR="00DA719A" w:rsidRPr="00BD7CAA" w:rsidRDefault="003117C3">
      <w:pPr>
        <w:jc w:val="center"/>
        <w:rPr>
          <w:b/>
          <w:sz w:val="32"/>
          <w:szCs w:val="32"/>
        </w:rPr>
      </w:pPr>
      <w:r>
        <w:rPr>
          <w:b/>
          <w:sz w:val="32"/>
          <w:szCs w:val="32"/>
        </w:rPr>
        <w:t xml:space="preserve"> IMPACT </w:t>
      </w:r>
      <w:r w:rsidR="00230C6D" w:rsidRPr="00BD7CAA">
        <w:rPr>
          <w:b/>
          <w:sz w:val="32"/>
          <w:szCs w:val="32"/>
        </w:rPr>
        <w:t xml:space="preserve">Pupil Premium Strategy </w:t>
      </w:r>
    </w:p>
    <w:p w:rsidR="00DA719A" w:rsidRDefault="00BD7CAA">
      <w:pPr>
        <w:jc w:val="center"/>
        <w:rPr>
          <w:b/>
          <w:sz w:val="32"/>
          <w:szCs w:val="32"/>
          <w:lang w:val="en"/>
        </w:rPr>
      </w:pPr>
      <w:r>
        <w:rPr>
          <w:b/>
          <w:sz w:val="32"/>
          <w:szCs w:val="32"/>
          <w:lang w:val="en"/>
        </w:rPr>
        <w:t xml:space="preserve"> 2023-2024</w:t>
      </w:r>
    </w:p>
    <w:p w:rsidR="00561393" w:rsidRPr="00077452" w:rsidRDefault="003117C3" w:rsidP="00561393">
      <w:pPr>
        <w:jc w:val="center"/>
        <w:rPr>
          <w:color w:val="FF0000"/>
          <w:sz w:val="16"/>
          <w:szCs w:val="16"/>
          <w:lang w:val="en"/>
        </w:rPr>
      </w:pPr>
      <w:r>
        <w:rPr>
          <w:color w:val="FF0000"/>
          <w:sz w:val="16"/>
          <w:szCs w:val="16"/>
          <w:lang w:val="en"/>
        </w:rPr>
        <w:t>Autumn term 2024</w:t>
      </w:r>
    </w:p>
    <w:p w:rsidR="00DA719A" w:rsidRPr="006F2F93" w:rsidRDefault="00DA719A">
      <w:pPr>
        <w:jc w:val="both"/>
        <w:rPr>
          <w:b/>
          <w:color w:val="FF0000"/>
          <w:lang w:val="en"/>
        </w:rPr>
      </w:pPr>
    </w:p>
    <w:p w:rsidR="00DA719A" w:rsidRPr="00A314AE" w:rsidRDefault="00230C6D">
      <w:pPr>
        <w:jc w:val="both"/>
        <w:rPr>
          <w:b/>
          <w:lang w:val="en"/>
        </w:rPr>
      </w:pPr>
      <w:r w:rsidRPr="00A314AE">
        <w:rPr>
          <w:b/>
          <w:lang w:val="en"/>
        </w:rPr>
        <w:t>Our estimated pupil premium allocation for the current academic year</w:t>
      </w:r>
    </w:p>
    <w:p w:rsidR="00DA719A" w:rsidRDefault="00DA719A">
      <w:pPr>
        <w:jc w:val="both"/>
        <w:rPr>
          <w:b/>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892"/>
        <w:gridCol w:w="2124"/>
      </w:tblGrid>
      <w:tr w:rsidR="00DA719A" w:rsidTr="008F2798">
        <w:trPr>
          <w:trHeight w:val="488"/>
        </w:trPr>
        <w:tc>
          <w:tcPr>
            <w:tcW w:w="9016" w:type="dxa"/>
            <w:gridSpan w:val="2"/>
            <w:shd w:val="clear" w:color="auto" w:fill="ED7D31" w:themeFill="accent2"/>
            <w:vAlign w:val="center"/>
          </w:tcPr>
          <w:p w:rsidR="00DA719A" w:rsidRDefault="00684DA3">
            <w:pPr>
              <w:spacing w:line="276" w:lineRule="auto"/>
              <w:rPr>
                <w:rFonts w:eastAsia="Calibri"/>
                <w:color w:val="FFFFFF"/>
              </w:rPr>
            </w:pPr>
            <w:r>
              <w:rPr>
                <w:rFonts w:eastAsia="Calibri"/>
                <w:b/>
              </w:rPr>
              <w:t>Pupil Premium Allocation: 2023-2024 funding statement</w:t>
            </w:r>
            <w:r>
              <w:rPr>
                <w:rStyle w:val="FootnoteReference"/>
                <w:rFonts w:eastAsia="Calibri"/>
                <w:b/>
              </w:rPr>
              <w:footnoteReference w:id="1"/>
            </w:r>
          </w:p>
        </w:tc>
      </w:tr>
      <w:tr w:rsidR="00DA719A" w:rsidTr="008F2798">
        <w:trPr>
          <w:trHeight w:val="430"/>
        </w:trPr>
        <w:tc>
          <w:tcPr>
            <w:tcW w:w="6892" w:type="dxa"/>
            <w:vAlign w:val="center"/>
          </w:tcPr>
          <w:p w:rsidR="00DA719A" w:rsidRDefault="00230C6D">
            <w:pPr>
              <w:spacing w:line="276" w:lineRule="auto"/>
              <w:rPr>
                <w:rFonts w:eastAsia="Calibri"/>
              </w:rPr>
            </w:pPr>
            <w:r>
              <w:rPr>
                <w:rFonts w:eastAsia="Calibri"/>
              </w:rPr>
              <w:t>Total number of</w:t>
            </w:r>
            <w:r w:rsidR="00684DA3">
              <w:rPr>
                <w:rFonts w:eastAsia="Calibri"/>
              </w:rPr>
              <w:t xml:space="preserve"> Secondary Pupils on-roll</w:t>
            </w:r>
          </w:p>
        </w:tc>
        <w:tc>
          <w:tcPr>
            <w:tcW w:w="2124" w:type="dxa"/>
            <w:vAlign w:val="center"/>
          </w:tcPr>
          <w:p w:rsidR="00DA719A" w:rsidRDefault="006C62AB" w:rsidP="00AE3830">
            <w:pPr>
              <w:spacing w:line="276" w:lineRule="auto"/>
              <w:jc w:val="center"/>
              <w:rPr>
                <w:rFonts w:eastAsia="Calibri"/>
              </w:rPr>
            </w:pPr>
            <w:r>
              <w:rPr>
                <w:rFonts w:eastAsia="Calibri"/>
              </w:rPr>
              <w:t>39</w:t>
            </w:r>
          </w:p>
        </w:tc>
      </w:tr>
      <w:tr w:rsidR="00DA719A" w:rsidTr="008F2798">
        <w:trPr>
          <w:trHeight w:val="432"/>
        </w:trPr>
        <w:tc>
          <w:tcPr>
            <w:tcW w:w="6892" w:type="dxa"/>
            <w:vAlign w:val="center"/>
          </w:tcPr>
          <w:p w:rsidR="00DA719A" w:rsidRDefault="00684DA3">
            <w:pPr>
              <w:spacing w:line="276" w:lineRule="auto"/>
              <w:rPr>
                <w:rFonts w:eastAsia="Calibri"/>
              </w:rPr>
            </w:pPr>
            <w:r>
              <w:rPr>
                <w:rFonts w:eastAsia="Calibri"/>
              </w:rPr>
              <w:t>Total number of Secondary Pupils eligible for Pupil Premium</w:t>
            </w:r>
          </w:p>
        </w:tc>
        <w:tc>
          <w:tcPr>
            <w:tcW w:w="2124" w:type="dxa"/>
            <w:vAlign w:val="center"/>
          </w:tcPr>
          <w:p w:rsidR="00377672" w:rsidRDefault="006C62AB" w:rsidP="00684DA3">
            <w:pPr>
              <w:spacing w:line="276" w:lineRule="auto"/>
              <w:jc w:val="center"/>
              <w:rPr>
                <w:rFonts w:eastAsia="Calibri"/>
              </w:rPr>
            </w:pPr>
            <w:r>
              <w:rPr>
                <w:rFonts w:eastAsia="Calibri"/>
              </w:rPr>
              <w:t>17</w:t>
            </w:r>
          </w:p>
        </w:tc>
      </w:tr>
      <w:tr w:rsidR="006C62AB" w:rsidTr="008F2798">
        <w:trPr>
          <w:trHeight w:val="432"/>
        </w:trPr>
        <w:tc>
          <w:tcPr>
            <w:tcW w:w="6892" w:type="dxa"/>
            <w:vAlign w:val="center"/>
          </w:tcPr>
          <w:p w:rsidR="006C62AB" w:rsidRDefault="006C62AB">
            <w:pPr>
              <w:spacing w:line="276" w:lineRule="auto"/>
              <w:rPr>
                <w:rFonts w:eastAsia="Calibri"/>
              </w:rPr>
            </w:pPr>
            <w:r>
              <w:rPr>
                <w:rFonts w:eastAsia="Calibri"/>
              </w:rPr>
              <w:t>Total number of Year 11 Pupils eligible for Pupil Premium</w:t>
            </w:r>
          </w:p>
        </w:tc>
        <w:tc>
          <w:tcPr>
            <w:tcW w:w="2124" w:type="dxa"/>
            <w:vAlign w:val="center"/>
          </w:tcPr>
          <w:p w:rsidR="006C62AB" w:rsidRDefault="006C62AB" w:rsidP="00684DA3">
            <w:pPr>
              <w:spacing w:line="276" w:lineRule="auto"/>
              <w:jc w:val="center"/>
              <w:rPr>
                <w:rFonts w:eastAsia="Calibri"/>
              </w:rPr>
            </w:pPr>
            <w:r>
              <w:rPr>
                <w:rFonts w:eastAsia="Calibri"/>
              </w:rPr>
              <w:t>9</w:t>
            </w:r>
          </w:p>
        </w:tc>
      </w:tr>
      <w:tr w:rsidR="006C62AB" w:rsidTr="008F2798">
        <w:trPr>
          <w:trHeight w:val="432"/>
        </w:trPr>
        <w:tc>
          <w:tcPr>
            <w:tcW w:w="6892" w:type="dxa"/>
            <w:vAlign w:val="center"/>
          </w:tcPr>
          <w:p w:rsidR="006C62AB" w:rsidRDefault="006C62AB">
            <w:pPr>
              <w:spacing w:line="276" w:lineRule="auto"/>
              <w:rPr>
                <w:rFonts w:eastAsia="Calibri"/>
              </w:rPr>
            </w:pPr>
            <w:r>
              <w:rPr>
                <w:rFonts w:eastAsia="Calibri"/>
              </w:rPr>
              <w:t>Total number of Year 10 Pupils eligible for Pupil Premium</w:t>
            </w:r>
          </w:p>
        </w:tc>
        <w:tc>
          <w:tcPr>
            <w:tcW w:w="2124" w:type="dxa"/>
            <w:vAlign w:val="center"/>
          </w:tcPr>
          <w:p w:rsidR="006C62AB" w:rsidRDefault="006C62AB" w:rsidP="00684DA3">
            <w:pPr>
              <w:spacing w:line="276" w:lineRule="auto"/>
              <w:jc w:val="center"/>
              <w:rPr>
                <w:rFonts w:eastAsia="Calibri"/>
              </w:rPr>
            </w:pPr>
            <w:r>
              <w:rPr>
                <w:rFonts w:eastAsia="Calibri"/>
              </w:rPr>
              <w:t>8</w:t>
            </w:r>
          </w:p>
        </w:tc>
      </w:tr>
      <w:tr w:rsidR="00DA719A" w:rsidTr="008F2798">
        <w:trPr>
          <w:trHeight w:val="354"/>
        </w:trPr>
        <w:tc>
          <w:tcPr>
            <w:tcW w:w="6892" w:type="dxa"/>
            <w:vAlign w:val="center"/>
          </w:tcPr>
          <w:p w:rsidR="00DA719A" w:rsidRDefault="00684DA3">
            <w:pPr>
              <w:spacing w:line="276" w:lineRule="auto"/>
              <w:rPr>
                <w:rFonts w:eastAsia="Calibri"/>
              </w:rPr>
            </w:pPr>
            <w:r>
              <w:rPr>
                <w:rFonts w:eastAsia="Calibri"/>
              </w:rPr>
              <w:t>Percentage of Secondary Pupils eligible for Pupil Premium</w:t>
            </w:r>
          </w:p>
        </w:tc>
        <w:tc>
          <w:tcPr>
            <w:tcW w:w="2124" w:type="dxa"/>
            <w:vAlign w:val="center"/>
          </w:tcPr>
          <w:p w:rsidR="00DA719A" w:rsidRDefault="006C62AB" w:rsidP="00684DA3">
            <w:pPr>
              <w:spacing w:line="276" w:lineRule="auto"/>
              <w:jc w:val="center"/>
              <w:rPr>
                <w:rFonts w:eastAsia="Calibri"/>
              </w:rPr>
            </w:pPr>
            <w:r>
              <w:rPr>
                <w:rFonts w:eastAsia="Calibri"/>
              </w:rPr>
              <w:t>44%</w:t>
            </w:r>
          </w:p>
          <w:p w:rsidR="00D07E07" w:rsidRDefault="00D07E07" w:rsidP="00470B23">
            <w:pPr>
              <w:spacing w:line="276" w:lineRule="auto"/>
              <w:rPr>
                <w:rFonts w:eastAsia="Calibri"/>
              </w:rPr>
            </w:pPr>
          </w:p>
        </w:tc>
      </w:tr>
      <w:tr w:rsidR="00DA719A" w:rsidTr="008F2798">
        <w:trPr>
          <w:trHeight w:val="501"/>
        </w:trPr>
        <w:tc>
          <w:tcPr>
            <w:tcW w:w="6892" w:type="dxa"/>
            <w:vAlign w:val="center"/>
          </w:tcPr>
          <w:p w:rsidR="00DA719A" w:rsidRDefault="00230C6D">
            <w:pPr>
              <w:spacing w:line="276" w:lineRule="auto"/>
              <w:rPr>
                <w:rFonts w:eastAsia="Calibri"/>
                <w:b/>
              </w:rPr>
            </w:pPr>
            <w:r>
              <w:rPr>
                <w:rFonts w:eastAsia="Calibri"/>
                <w:b/>
              </w:rPr>
              <w:t>Estimated amount of pupil premium funding</w:t>
            </w:r>
          </w:p>
          <w:p w:rsidR="006E449F" w:rsidRDefault="006E449F">
            <w:pPr>
              <w:spacing w:line="276" w:lineRule="auto"/>
              <w:rPr>
                <w:rFonts w:eastAsia="Calibri"/>
                <w:b/>
              </w:rPr>
            </w:pPr>
            <w:r w:rsidRPr="006E449F">
              <w:rPr>
                <w:rFonts w:eastAsia="Calibri"/>
                <w:b/>
                <w:color w:val="FF0000"/>
              </w:rPr>
              <w:t>Actual expenditure</w:t>
            </w:r>
          </w:p>
        </w:tc>
        <w:tc>
          <w:tcPr>
            <w:tcW w:w="2124" w:type="dxa"/>
            <w:vAlign w:val="center"/>
          </w:tcPr>
          <w:p w:rsidR="00DA719A" w:rsidRPr="00684DA3" w:rsidRDefault="00684DA3" w:rsidP="002D1495">
            <w:pPr>
              <w:spacing w:line="276" w:lineRule="auto"/>
              <w:jc w:val="center"/>
              <w:rPr>
                <w:rFonts w:eastAsia="Calibri"/>
                <w:b/>
              </w:rPr>
            </w:pPr>
            <w:r w:rsidRPr="00684DA3">
              <w:rPr>
                <w:rFonts w:eastAsia="Calibri"/>
                <w:b/>
              </w:rPr>
              <w:t>£13,455</w:t>
            </w:r>
          </w:p>
          <w:p w:rsidR="006B4634" w:rsidRPr="00377672" w:rsidRDefault="006E449F" w:rsidP="002D1495">
            <w:pPr>
              <w:spacing w:line="276" w:lineRule="auto"/>
              <w:jc w:val="center"/>
              <w:rPr>
                <w:rFonts w:eastAsia="Calibri"/>
                <w:b/>
                <w:color w:val="FF0000"/>
              </w:rPr>
            </w:pPr>
            <w:r>
              <w:rPr>
                <w:rFonts w:eastAsia="Calibri"/>
                <w:b/>
                <w:color w:val="FF0000"/>
              </w:rPr>
              <w:t>£</w:t>
            </w:r>
            <w:r w:rsidR="008E16F8">
              <w:rPr>
                <w:rFonts w:eastAsia="Calibri"/>
                <w:b/>
                <w:color w:val="FF0000"/>
              </w:rPr>
              <w:t>17,500</w:t>
            </w:r>
          </w:p>
        </w:tc>
      </w:tr>
      <w:tr w:rsidR="00DC0A61" w:rsidTr="008F2798">
        <w:trPr>
          <w:trHeight w:val="501"/>
        </w:trPr>
        <w:tc>
          <w:tcPr>
            <w:tcW w:w="6892" w:type="dxa"/>
            <w:vAlign w:val="center"/>
          </w:tcPr>
          <w:p w:rsidR="00DC0A61" w:rsidRDefault="00DC0A61">
            <w:pPr>
              <w:spacing w:line="276" w:lineRule="auto"/>
              <w:rPr>
                <w:rFonts w:eastAsia="Calibri"/>
              </w:rPr>
            </w:pPr>
            <w:r w:rsidRPr="00DC0A61">
              <w:rPr>
                <w:rFonts w:eastAsia="Calibri"/>
              </w:rPr>
              <w:t xml:space="preserve">Carried forward from previous year </w:t>
            </w:r>
            <w:r w:rsidR="00684DA3">
              <w:rPr>
                <w:rFonts w:eastAsia="Calibri"/>
              </w:rPr>
              <w:t>2022-2023</w:t>
            </w:r>
          </w:p>
          <w:p w:rsidR="006E449F" w:rsidRPr="00DC0A61" w:rsidRDefault="006E449F">
            <w:pPr>
              <w:spacing w:line="276" w:lineRule="auto"/>
              <w:rPr>
                <w:rFonts w:eastAsia="Calibri"/>
              </w:rPr>
            </w:pPr>
          </w:p>
        </w:tc>
        <w:tc>
          <w:tcPr>
            <w:tcW w:w="2124" w:type="dxa"/>
            <w:vAlign w:val="center"/>
          </w:tcPr>
          <w:p w:rsidR="00DC0A61" w:rsidRDefault="007A1129" w:rsidP="002D1495">
            <w:pPr>
              <w:spacing w:line="276" w:lineRule="auto"/>
              <w:jc w:val="center"/>
              <w:rPr>
                <w:rFonts w:eastAsia="Calibri"/>
                <w:b/>
              </w:rPr>
            </w:pPr>
            <w:r>
              <w:rPr>
                <w:rFonts w:eastAsia="Calibri"/>
                <w:b/>
              </w:rPr>
              <w:t>£4</w:t>
            </w:r>
            <w:r w:rsidR="006E449F">
              <w:rPr>
                <w:rFonts w:eastAsia="Calibri"/>
                <w:b/>
              </w:rPr>
              <w:t>,</w:t>
            </w:r>
            <w:r>
              <w:rPr>
                <w:rFonts w:eastAsia="Calibri"/>
                <w:b/>
              </w:rPr>
              <w:t>116</w:t>
            </w:r>
          </w:p>
          <w:p w:rsidR="006E449F" w:rsidRPr="006E449F" w:rsidRDefault="006E449F" w:rsidP="002D1495">
            <w:pPr>
              <w:spacing w:line="276" w:lineRule="auto"/>
              <w:jc w:val="center"/>
              <w:rPr>
                <w:rFonts w:eastAsia="Calibri"/>
                <w:b/>
                <w:color w:val="FF0000"/>
              </w:rPr>
            </w:pPr>
          </w:p>
        </w:tc>
      </w:tr>
    </w:tbl>
    <w:p w:rsidR="00DA719A" w:rsidRDefault="00DA719A">
      <w:pPr>
        <w:jc w:val="both"/>
        <w:rPr>
          <w:b/>
          <w:lang w:val="en"/>
        </w:rPr>
      </w:pPr>
    </w:p>
    <w:p w:rsidR="00DA719A" w:rsidRPr="00A314AE" w:rsidRDefault="00DC0A61">
      <w:pPr>
        <w:jc w:val="both"/>
        <w:rPr>
          <w:b/>
          <w:lang w:val="en"/>
        </w:rPr>
      </w:pPr>
      <w:r w:rsidRPr="00A314AE">
        <w:rPr>
          <w:b/>
          <w:lang w:val="en"/>
        </w:rPr>
        <w:t>A</w:t>
      </w:r>
      <w:r w:rsidR="00230C6D" w:rsidRPr="00A314AE">
        <w:rPr>
          <w:b/>
          <w:lang w:val="en"/>
        </w:rPr>
        <w:t>im</w:t>
      </w:r>
    </w:p>
    <w:p w:rsidR="00A82C7E" w:rsidRDefault="00AA7000" w:rsidP="00A82C7E">
      <w:pPr>
        <w:jc w:val="both"/>
      </w:pPr>
      <w:r>
        <w:t>Our aim is to use t</w:t>
      </w:r>
      <w:r w:rsidR="004F4584">
        <w:t xml:space="preserve">he </w:t>
      </w:r>
      <w:r>
        <w:t>Pupil Premium</w:t>
      </w:r>
      <w:r w:rsidR="00A82C7E">
        <w:t xml:space="preserve"> funding</w:t>
      </w:r>
      <w:r>
        <w:t xml:space="preserve"> to close an</w:t>
      </w:r>
      <w:r w:rsidR="00A82C7E">
        <w:t>y attainment gap between Pupil P</w:t>
      </w:r>
      <w:r>
        <w:t>remium students and non</w:t>
      </w:r>
      <w:r w:rsidR="00A82C7E">
        <w:t>-Pupil Premium students</w:t>
      </w:r>
      <w:r w:rsidR="006224C0">
        <w:t>,</w:t>
      </w:r>
      <w:r w:rsidR="00A82C7E">
        <w:t xml:space="preserve"> </w:t>
      </w:r>
      <w:r w:rsidR="00A82C7E" w:rsidRPr="00A314AE">
        <w:t>through the identification of hurdles to achievement</w:t>
      </w:r>
      <w:r w:rsidR="00D30B6B">
        <w:t>,</w:t>
      </w:r>
      <w:r w:rsidR="00A82C7E" w:rsidRPr="00A314AE">
        <w:t xml:space="preserve"> and implementing strategies to help reduce and remove these hurdles. A number of these strategies will be funded as part of a whole school approach </w:t>
      </w:r>
      <w:r w:rsidR="00A82C7E" w:rsidRPr="008B1D88">
        <w:t xml:space="preserve">to raise the achievement of all students, </w:t>
      </w:r>
      <w:r w:rsidR="006C62AB">
        <w:t xml:space="preserve">which also impacts on Pupil Premium students, </w:t>
      </w:r>
      <w:r w:rsidR="00A82C7E" w:rsidRPr="008B1D88">
        <w:t xml:space="preserve">and some strategies will be </w:t>
      </w:r>
      <w:r w:rsidR="004F4584">
        <w:t xml:space="preserve">specifically focused on </w:t>
      </w:r>
      <w:r w:rsidR="00684DA3">
        <w:t>students attracting</w:t>
      </w:r>
      <w:r w:rsidR="00A82C7E">
        <w:t xml:space="preserve"> </w:t>
      </w:r>
      <w:r w:rsidR="006224C0">
        <w:t xml:space="preserve">Pupil </w:t>
      </w:r>
      <w:r w:rsidR="00D30B6B">
        <w:t>P</w:t>
      </w:r>
      <w:r w:rsidR="00D30B6B" w:rsidRPr="008B1D88">
        <w:t>remium</w:t>
      </w:r>
      <w:r w:rsidR="00A82C7E" w:rsidRPr="008B1D88">
        <w:t xml:space="preserve"> funding</w:t>
      </w:r>
      <w:r w:rsidR="00A82C7E">
        <w:t xml:space="preserve">. </w:t>
      </w:r>
    </w:p>
    <w:p w:rsidR="006224C0" w:rsidRDefault="006224C0" w:rsidP="00A82C7E">
      <w:pPr>
        <w:jc w:val="both"/>
      </w:pPr>
    </w:p>
    <w:p w:rsidR="006224C0" w:rsidRDefault="006224C0" w:rsidP="00A82C7E">
      <w:pPr>
        <w:jc w:val="both"/>
      </w:pPr>
      <w:r>
        <w:t>In-line with the whole school vision of practical learning and excellent destinations, we will resource Pupil Premium students to ensure that they engage in all school activities</w:t>
      </w:r>
      <w:r w:rsidR="00D30B6B">
        <w:t>,</w:t>
      </w:r>
      <w:r>
        <w:t xml:space="preserve"> to enable them to make good progress</w:t>
      </w:r>
      <w:r w:rsidR="00D30B6B">
        <w:t>,</w:t>
      </w:r>
      <w:r>
        <w:t xml:space="preserve"> and achieve excellent destinations.</w:t>
      </w:r>
    </w:p>
    <w:p w:rsidR="00DC0A61" w:rsidRPr="00D30B6B" w:rsidRDefault="00DC0A61">
      <w:pPr>
        <w:jc w:val="both"/>
      </w:pPr>
    </w:p>
    <w:p w:rsidR="00DA719A" w:rsidRPr="00A314AE" w:rsidRDefault="00AB3FB4">
      <w:pPr>
        <w:jc w:val="both"/>
        <w:rPr>
          <w:b/>
          <w:lang w:val="en"/>
        </w:rPr>
      </w:pPr>
      <w:r w:rsidRPr="00A314AE">
        <w:rPr>
          <w:b/>
          <w:lang w:val="en"/>
        </w:rPr>
        <w:t>Key barriers</w:t>
      </w:r>
      <w:r w:rsidR="00574A84" w:rsidRPr="00A314AE">
        <w:rPr>
          <w:b/>
          <w:lang w:val="en"/>
        </w:rPr>
        <w:t xml:space="preserve"> identified to limiting the attainment and progress of pupil premium students:</w:t>
      </w:r>
    </w:p>
    <w:p w:rsidR="00A314AE" w:rsidRPr="00A314AE" w:rsidRDefault="00356DAE" w:rsidP="00904C9F">
      <w:pPr>
        <w:pStyle w:val="ListParagraph"/>
        <w:numPr>
          <w:ilvl w:val="0"/>
          <w:numId w:val="7"/>
        </w:numPr>
        <w:jc w:val="both"/>
        <w:rPr>
          <w:lang w:val="en"/>
        </w:rPr>
      </w:pPr>
      <w:r>
        <w:rPr>
          <w:lang w:val="en"/>
        </w:rPr>
        <w:t xml:space="preserve">Literacy skills: </w:t>
      </w:r>
      <w:r w:rsidR="00470B23">
        <w:rPr>
          <w:lang w:val="en"/>
        </w:rPr>
        <w:t>Reading ability</w:t>
      </w:r>
    </w:p>
    <w:p w:rsidR="002C736C" w:rsidRPr="00470B23" w:rsidRDefault="00470B23" w:rsidP="00470B23">
      <w:pPr>
        <w:pStyle w:val="ListParagraph"/>
        <w:numPr>
          <w:ilvl w:val="0"/>
          <w:numId w:val="7"/>
        </w:numPr>
        <w:jc w:val="both"/>
        <w:rPr>
          <w:lang w:val="en"/>
        </w:rPr>
      </w:pPr>
      <w:r>
        <w:rPr>
          <w:lang w:val="en"/>
        </w:rPr>
        <w:t>Literacy skills</w:t>
      </w:r>
      <w:r w:rsidR="00356DAE">
        <w:rPr>
          <w:lang w:val="en"/>
        </w:rPr>
        <w:t>: Progress in English Language and Literature</w:t>
      </w:r>
    </w:p>
    <w:p w:rsidR="00470B23" w:rsidRPr="00A314AE" w:rsidRDefault="00356DAE" w:rsidP="00AE3830">
      <w:pPr>
        <w:pStyle w:val="ListParagraph"/>
        <w:numPr>
          <w:ilvl w:val="0"/>
          <w:numId w:val="7"/>
        </w:numPr>
        <w:jc w:val="both"/>
        <w:rPr>
          <w:lang w:val="en"/>
        </w:rPr>
      </w:pPr>
      <w:r>
        <w:rPr>
          <w:lang w:val="en"/>
        </w:rPr>
        <w:t>Inclusion: Being able to full participate in all aspects of school life</w:t>
      </w:r>
    </w:p>
    <w:p w:rsidR="00DA719A" w:rsidRPr="00A314AE" w:rsidRDefault="00356DAE" w:rsidP="00A314AE">
      <w:pPr>
        <w:pStyle w:val="ListParagraph"/>
        <w:numPr>
          <w:ilvl w:val="0"/>
          <w:numId w:val="7"/>
        </w:numPr>
        <w:jc w:val="both"/>
        <w:rPr>
          <w:lang w:val="en"/>
        </w:rPr>
        <w:sectPr w:rsidR="00DA719A" w:rsidRPr="00A314AE" w:rsidSect="001E2BD0">
          <w:headerReference w:type="default" r:id="rId8"/>
          <w:footerReference w:type="default" r:id="rId9"/>
          <w:pgSz w:w="11906" w:h="16838"/>
          <w:pgMar w:top="1247" w:right="1440" w:bottom="1247" w:left="1440" w:header="709" w:footer="709" w:gutter="0"/>
          <w:cols w:space="708"/>
          <w:docGrid w:linePitch="360"/>
        </w:sectPr>
      </w:pPr>
      <w:r>
        <w:rPr>
          <w:lang w:val="en"/>
        </w:rPr>
        <w:t>Self-esteem and confidence</w:t>
      </w:r>
    </w:p>
    <w:tbl>
      <w:tblPr>
        <w:tblStyle w:val="TableGrid"/>
        <w:tblW w:w="14026" w:type="dxa"/>
        <w:tblLook w:val="04A0" w:firstRow="1" w:lastRow="0" w:firstColumn="1" w:lastColumn="0" w:noHBand="0" w:noVBand="1"/>
      </w:tblPr>
      <w:tblGrid>
        <w:gridCol w:w="1555"/>
        <w:gridCol w:w="2976"/>
        <w:gridCol w:w="3261"/>
        <w:gridCol w:w="2976"/>
        <w:gridCol w:w="1705"/>
        <w:gridCol w:w="1553"/>
      </w:tblGrid>
      <w:tr w:rsidR="00CC43E9" w:rsidRPr="006B7ED8" w:rsidTr="007A43A2">
        <w:trPr>
          <w:trHeight w:val="479"/>
          <w:tblHeader/>
        </w:trPr>
        <w:tc>
          <w:tcPr>
            <w:tcW w:w="1555"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Barrier</w:t>
            </w:r>
          </w:p>
        </w:tc>
        <w:tc>
          <w:tcPr>
            <w:tcW w:w="2976"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Objective</w:t>
            </w:r>
          </w:p>
        </w:tc>
        <w:tc>
          <w:tcPr>
            <w:tcW w:w="3261"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Activity</w:t>
            </w:r>
          </w:p>
          <w:p w:rsidR="00EC3003" w:rsidRPr="00530F68" w:rsidRDefault="00EC3003">
            <w:pPr>
              <w:spacing w:line="276" w:lineRule="auto"/>
              <w:jc w:val="center"/>
              <w:rPr>
                <w:rFonts w:eastAsia="Calibri"/>
                <w:b/>
              </w:rPr>
            </w:pPr>
            <w:r w:rsidRPr="00530F68">
              <w:rPr>
                <w:rFonts w:eastAsia="Calibri"/>
                <w:b/>
              </w:rPr>
              <w:t>Rationale for activity</w:t>
            </w:r>
          </w:p>
        </w:tc>
        <w:tc>
          <w:tcPr>
            <w:tcW w:w="2976"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Measuring impact</w:t>
            </w:r>
          </w:p>
        </w:tc>
        <w:tc>
          <w:tcPr>
            <w:tcW w:w="1705"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Cost</w:t>
            </w:r>
          </w:p>
        </w:tc>
        <w:tc>
          <w:tcPr>
            <w:tcW w:w="1553" w:type="dxa"/>
            <w:shd w:val="clear" w:color="auto" w:fill="ED7D31" w:themeFill="accent2"/>
          </w:tcPr>
          <w:p w:rsidR="00EC3003" w:rsidRPr="00530F68" w:rsidRDefault="00EC3003" w:rsidP="00EC3003">
            <w:pPr>
              <w:spacing w:line="276" w:lineRule="auto"/>
              <w:rPr>
                <w:rFonts w:eastAsia="Calibri"/>
                <w:b/>
              </w:rPr>
            </w:pPr>
            <w:r w:rsidRPr="00530F68">
              <w:rPr>
                <w:rFonts w:eastAsia="Calibri"/>
                <w:b/>
              </w:rPr>
              <w:t>Actual expenditure</w:t>
            </w:r>
          </w:p>
        </w:tc>
      </w:tr>
      <w:tr w:rsidR="006D5EF2" w:rsidRPr="006B7ED8" w:rsidTr="007A43A2">
        <w:tc>
          <w:tcPr>
            <w:tcW w:w="1555" w:type="dxa"/>
            <w:vMerge w:val="restart"/>
          </w:tcPr>
          <w:p w:rsidR="006D5EF2" w:rsidRPr="000A41FF" w:rsidRDefault="006D5EF2" w:rsidP="009E7939">
            <w:pPr>
              <w:rPr>
                <w:b/>
                <w:sz w:val="20"/>
                <w:szCs w:val="20"/>
              </w:rPr>
            </w:pPr>
            <w:r w:rsidRPr="000A41FF">
              <w:rPr>
                <w:b/>
                <w:sz w:val="20"/>
                <w:szCs w:val="20"/>
              </w:rPr>
              <w:t>Reading ability</w:t>
            </w:r>
          </w:p>
          <w:p w:rsidR="006D5EF2" w:rsidRPr="009D1331" w:rsidRDefault="006D5EF2" w:rsidP="00CA4F9A">
            <w:pPr>
              <w:rPr>
                <w:b/>
                <w:color w:val="FF0000"/>
                <w:sz w:val="20"/>
                <w:szCs w:val="20"/>
              </w:rPr>
            </w:pPr>
          </w:p>
        </w:tc>
        <w:tc>
          <w:tcPr>
            <w:tcW w:w="2976" w:type="dxa"/>
          </w:tcPr>
          <w:p w:rsidR="006D5EF2" w:rsidRPr="009D1331" w:rsidRDefault="006D5EF2">
            <w:pPr>
              <w:rPr>
                <w:color w:val="FF0000"/>
                <w:sz w:val="20"/>
                <w:szCs w:val="20"/>
              </w:rPr>
            </w:pPr>
            <w:r w:rsidRPr="000A41FF">
              <w:rPr>
                <w:sz w:val="20"/>
                <w:szCs w:val="20"/>
              </w:rPr>
              <w:t xml:space="preserve">To improve the reading age of </w:t>
            </w:r>
            <w:r>
              <w:rPr>
                <w:sz w:val="20"/>
                <w:szCs w:val="20"/>
              </w:rPr>
              <w:t xml:space="preserve">PP </w:t>
            </w:r>
            <w:r w:rsidRPr="000A41FF">
              <w:rPr>
                <w:sz w:val="20"/>
                <w:szCs w:val="20"/>
              </w:rPr>
              <w:t>students to enable them to have greater access to all curriculum subjects.</w:t>
            </w:r>
          </w:p>
        </w:tc>
        <w:tc>
          <w:tcPr>
            <w:tcW w:w="3261" w:type="dxa"/>
            <w:vMerge w:val="restart"/>
          </w:tcPr>
          <w:p w:rsidR="006D5EF2" w:rsidRDefault="006D5EF2" w:rsidP="0031619C">
            <w:pPr>
              <w:rPr>
                <w:b/>
                <w:sz w:val="20"/>
                <w:szCs w:val="20"/>
              </w:rPr>
            </w:pPr>
            <w:r w:rsidRPr="00281D18">
              <w:rPr>
                <w:b/>
                <w:sz w:val="20"/>
                <w:szCs w:val="20"/>
              </w:rPr>
              <w:t xml:space="preserve">Employment of part-time Teaching Assistant </w:t>
            </w:r>
          </w:p>
          <w:p w:rsidR="006D5EF2" w:rsidRPr="00281D18" w:rsidRDefault="006D5EF2" w:rsidP="0031619C">
            <w:pPr>
              <w:rPr>
                <w:b/>
                <w:sz w:val="20"/>
                <w:szCs w:val="20"/>
              </w:rPr>
            </w:pPr>
            <w:r>
              <w:rPr>
                <w:b/>
                <w:sz w:val="20"/>
                <w:szCs w:val="20"/>
              </w:rPr>
              <w:t>(12 hours per week)</w:t>
            </w:r>
          </w:p>
          <w:p w:rsidR="006D5EF2" w:rsidRPr="00281D18" w:rsidRDefault="006D5EF2" w:rsidP="0031619C">
            <w:pPr>
              <w:rPr>
                <w:b/>
                <w:sz w:val="20"/>
                <w:szCs w:val="20"/>
              </w:rPr>
            </w:pPr>
          </w:p>
          <w:p w:rsidR="006D5EF2" w:rsidRPr="00281D18" w:rsidRDefault="006D5EF2" w:rsidP="0031619C">
            <w:pPr>
              <w:rPr>
                <w:sz w:val="20"/>
                <w:szCs w:val="20"/>
              </w:rPr>
            </w:pPr>
            <w:r w:rsidRPr="00281D18">
              <w:rPr>
                <w:sz w:val="20"/>
                <w:szCs w:val="20"/>
              </w:rPr>
              <w:t xml:space="preserve">A significant proportion of students enter the school in Year 10 and Year 12 with a reading age below their chronological age. </w:t>
            </w:r>
            <w:r>
              <w:rPr>
                <w:sz w:val="20"/>
                <w:szCs w:val="20"/>
              </w:rPr>
              <w:t>Overtime this will impact on their academic progress, self-esteem and confidence, and engagement in lessons.</w:t>
            </w:r>
          </w:p>
          <w:p w:rsidR="006D5EF2" w:rsidRPr="00281D18" w:rsidRDefault="006D5EF2" w:rsidP="0031619C">
            <w:pPr>
              <w:rPr>
                <w:sz w:val="20"/>
                <w:szCs w:val="20"/>
              </w:rPr>
            </w:pPr>
          </w:p>
          <w:p w:rsidR="006D5EF2" w:rsidRPr="00281D18" w:rsidRDefault="006D5EF2" w:rsidP="0031619C">
            <w:pPr>
              <w:rPr>
                <w:sz w:val="20"/>
                <w:szCs w:val="20"/>
              </w:rPr>
            </w:pPr>
            <w:r>
              <w:rPr>
                <w:sz w:val="20"/>
                <w:szCs w:val="20"/>
              </w:rPr>
              <w:t>Aim is t</w:t>
            </w:r>
            <w:r w:rsidRPr="00281D18">
              <w:rPr>
                <w:sz w:val="20"/>
                <w:szCs w:val="20"/>
              </w:rPr>
              <w:t>o pro</w:t>
            </w:r>
            <w:r>
              <w:rPr>
                <w:sz w:val="20"/>
                <w:szCs w:val="20"/>
              </w:rPr>
              <w:t xml:space="preserve">vide one-to-one reading for </w:t>
            </w:r>
            <w:r w:rsidRPr="00281D18">
              <w:rPr>
                <w:sz w:val="20"/>
                <w:szCs w:val="20"/>
              </w:rPr>
              <w:t xml:space="preserve">students </w:t>
            </w:r>
            <w:r>
              <w:rPr>
                <w:sz w:val="20"/>
                <w:szCs w:val="20"/>
              </w:rPr>
              <w:t>with a low reading age at least once a week as part of the Accelerated Reader programme. A significant proportion of these students in KS4 will be PP students.</w:t>
            </w:r>
          </w:p>
          <w:p w:rsidR="006D5EF2" w:rsidRDefault="006D5EF2" w:rsidP="0031619C">
            <w:pPr>
              <w:rPr>
                <w:sz w:val="20"/>
                <w:szCs w:val="20"/>
              </w:rPr>
            </w:pPr>
          </w:p>
          <w:p w:rsidR="009A69F9" w:rsidRPr="009A69F9" w:rsidRDefault="009A69F9" w:rsidP="0031619C">
            <w:pPr>
              <w:rPr>
                <w:b/>
                <w:sz w:val="20"/>
                <w:szCs w:val="20"/>
              </w:rPr>
            </w:pPr>
            <w:r w:rsidRPr="009A69F9">
              <w:rPr>
                <w:b/>
                <w:sz w:val="20"/>
                <w:szCs w:val="20"/>
              </w:rPr>
              <w:t>Accelerated Reader Programme</w:t>
            </w:r>
          </w:p>
          <w:p w:rsidR="006D5EF2" w:rsidRPr="00281D18" w:rsidRDefault="006D5EF2" w:rsidP="0031619C">
            <w:pPr>
              <w:rPr>
                <w:sz w:val="20"/>
                <w:szCs w:val="20"/>
              </w:rPr>
            </w:pPr>
            <w:r w:rsidRPr="00281D18">
              <w:rPr>
                <w:sz w:val="20"/>
                <w:szCs w:val="20"/>
              </w:rPr>
              <w:t>Purchase of books for the Accelerated Reading room that specifically mot</w:t>
            </w:r>
            <w:r>
              <w:rPr>
                <w:sz w:val="20"/>
                <w:szCs w:val="20"/>
              </w:rPr>
              <w:t>ivates and engages PP students.</w:t>
            </w:r>
          </w:p>
          <w:p w:rsidR="006D5EF2" w:rsidRPr="00281D18" w:rsidRDefault="006D5EF2" w:rsidP="0031619C">
            <w:pPr>
              <w:rPr>
                <w:b/>
                <w:sz w:val="20"/>
                <w:szCs w:val="20"/>
              </w:rPr>
            </w:pPr>
          </w:p>
          <w:p w:rsidR="006D5EF2" w:rsidRPr="00281D18" w:rsidRDefault="006D5EF2" w:rsidP="00CE6754">
            <w:pPr>
              <w:rPr>
                <w:sz w:val="20"/>
                <w:szCs w:val="20"/>
              </w:rPr>
            </w:pPr>
          </w:p>
        </w:tc>
        <w:tc>
          <w:tcPr>
            <w:tcW w:w="2976" w:type="dxa"/>
            <w:vMerge w:val="restart"/>
          </w:tcPr>
          <w:p w:rsidR="006D5EF2" w:rsidRPr="00281D18" w:rsidRDefault="006D5EF2">
            <w:pPr>
              <w:rPr>
                <w:sz w:val="20"/>
                <w:szCs w:val="20"/>
              </w:rPr>
            </w:pPr>
            <w:r w:rsidRPr="00281D18">
              <w:rPr>
                <w:sz w:val="20"/>
                <w:szCs w:val="20"/>
              </w:rPr>
              <w:t>Each term the average reading of PP students to improve.</w:t>
            </w:r>
          </w:p>
          <w:p w:rsidR="006D5EF2" w:rsidRPr="00281D18" w:rsidRDefault="006D5EF2">
            <w:pPr>
              <w:rPr>
                <w:sz w:val="20"/>
                <w:szCs w:val="20"/>
              </w:rPr>
            </w:pPr>
          </w:p>
          <w:p w:rsidR="006D5EF2" w:rsidRPr="00281D18" w:rsidRDefault="006D5EF2">
            <w:pPr>
              <w:rPr>
                <w:sz w:val="20"/>
                <w:szCs w:val="20"/>
              </w:rPr>
            </w:pPr>
            <w:r w:rsidRPr="00281D18">
              <w:rPr>
                <w:sz w:val="20"/>
                <w:szCs w:val="20"/>
              </w:rPr>
              <w:t>Within one academic year the average reading age of PP students will improve by at least 15 months.</w:t>
            </w:r>
          </w:p>
          <w:p w:rsidR="006D5EF2" w:rsidRPr="00281D18" w:rsidRDefault="006D5EF2">
            <w:pPr>
              <w:rPr>
                <w:sz w:val="20"/>
                <w:szCs w:val="20"/>
              </w:rPr>
            </w:pPr>
          </w:p>
          <w:p w:rsidR="006D5EF2" w:rsidRPr="00281D18" w:rsidRDefault="006D5EF2">
            <w:pPr>
              <w:rPr>
                <w:sz w:val="20"/>
                <w:szCs w:val="20"/>
              </w:rPr>
            </w:pPr>
            <w:r w:rsidRPr="00281D18">
              <w:rPr>
                <w:sz w:val="20"/>
                <w:szCs w:val="20"/>
              </w:rPr>
              <w:t>Attendance at or above national average as a consequence of increased confidence and self-esteem.</w:t>
            </w:r>
          </w:p>
          <w:p w:rsidR="006D5EF2" w:rsidRPr="00281D18" w:rsidRDefault="006D5EF2">
            <w:pPr>
              <w:rPr>
                <w:sz w:val="20"/>
                <w:szCs w:val="20"/>
              </w:rPr>
            </w:pPr>
          </w:p>
          <w:p w:rsidR="006D5EF2" w:rsidRPr="00281D18" w:rsidRDefault="006D5EF2">
            <w:pPr>
              <w:rPr>
                <w:sz w:val="20"/>
                <w:szCs w:val="20"/>
              </w:rPr>
            </w:pPr>
            <w:r w:rsidRPr="00281D18">
              <w:rPr>
                <w:sz w:val="20"/>
                <w:szCs w:val="20"/>
              </w:rPr>
              <w:t>Students will make increasing progress over time across the majority of their subjects as access to the curriculum is increased through improved reading skills.</w:t>
            </w:r>
          </w:p>
          <w:p w:rsidR="006D5EF2" w:rsidRDefault="006D5EF2">
            <w:pPr>
              <w:rPr>
                <w:sz w:val="20"/>
                <w:szCs w:val="20"/>
              </w:rPr>
            </w:pPr>
          </w:p>
          <w:p w:rsidR="008D574B" w:rsidRPr="008D574B" w:rsidRDefault="008D574B">
            <w:pPr>
              <w:rPr>
                <w:b/>
                <w:color w:val="FF0000"/>
                <w:sz w:val="20"/>
                <w:szCs w:val="20"/>
              </w:rPr>
            </w:pPr>
            <w:r w:rsidRPr="008D574B">
              <w:rPr>
                <w:b/>
                <w:color w:val="FF0000"/>
                <w:sz w:val="20"/>
                <w:szCs w:val="20"/>
              </w:rPr>
              <w:t>Actual Impact:</w:t>
            </w:r>
          </w:p>
          <w:p w:rsidR="008D574B" w:rsidRPr="008D574B" w:rsidRDefault="008D574B" w:rsidP="008D574B">
            <w:pPr>
              <w:pStyle w:val="ListParagraph"/>
              <w:numPr>
                <w:ilvl w:val="0"/>
                <w:numId w:val="9"/>
              </w:numPr>
              <w:rPr>
                <w:color w:val="FF0000"/>
                <w:sz w:val="20"/>
                <w:szCs w:val="20"/>
              </w:rPr>
            </w:pPr>
            <w:r w:rsidRPr="008D574B">
              <w:rPr>
                <w:color w:val="FF0000"/>
                <w:sz w:val="20"/>
                <w:szCs w:val="20"/>
              </w:rPr>
              <w:t>All KS4 students with a reading book and read regularly during Form time each week</w:t>
            </w:r>
          </w:p>
          <w:p w:rsidR="008D574B" w:rsidRPr="008D574B" w:rsidRDefault="008D574B" w:rsidP="008D574B">
            <w:pPr>
              <w:pStyle w:val="ListParagraph"/>
              <w:numPr>
                <w:ilvl w:val="0"/>
                <w:numId w:val="9"/>
              </w:numPr>
              <w:rPr>
                <w:color w:val="FF0000"/>
                <w:sz w:val="20"/>
                <w:szCs w:val="20"/>
              </w:rPr>
            </w:pPr>
            <w:r w:rsidRPr="008D574B">
              <w:rPr>
                <w:color w:val="FF0000"/>
                <w:sz w:val="20"/>
                <w:szCs w:val="20"/>
              </w:rPr>
              <w:t>Reading forming part of the school culture</w:t>
            </w:r>
          </w:p>
          <w:p w:rsidR="008D574B" w:rsidRDefault="008D574B" w:rsidP="008D574B">
            <w:pPr>
              <w:pStyle w:val="ListParagraph"/>
              <w:numPr>
                <w:ilvl w:val="0"/>
                <w:numId w:val="9"/>
              </w:numPr>
              <w:rPr>
                <w:color w:val="FF0000"/>
                <w:sz w:val="20"/>
                <w:szCs w:val="20"/>
              </w:rPr>
            </w:pPr>
            <w:r w:rsidRPr="008D574B">
              <w:rPr>
                <w:color w:val="FF0000"/>
                <w:sz w:val="20"/>
                <w:szCs w:val="20"/>
              </w:rPr>
              <w:t>Improvements in reading age</w:t>
            </w:r>
            <w:r>
              <w:rPr>
                <w:color w:val="FF0000"/>
                <w:sz w:val="20"/>
                <w:szCs w:val="20"/>
              </w:rPr>
              <w:t xml:space="preserve"> -</w:t>
            </w:r>
          </w:p>
          <w:p w:rsidR="008D574B" w:rsidRDefault="008D574B" w:rsidP="008D574B">
            <w:pPr>
              <w:pStyle w:val="ListParagraph"/>
              <w:numPr>
                <w:ilvl w:val="0"/>
                <w:numId w:val="9"/>
              </w:numPr>
              <w:rPr>
                <w:color w:val="FF0000"/>
                <w:sz w:val="20"/>
                <w:szCs w:val="20"/>
              </w:rPr>
            </w:pPr>
            <w:r w:rsidRPr="0064211B">
              <w:rPr>
                <w:b/>
                <w:color w:val="FF0000"/>
                <w:sz w:val="20"/>
                <w:szCs w:val="20"/>
              </w:rPr>
              <w:t>Yr11:</w:t>
            </w:r>
            <w:r w:rsidR="00A45F40">
              <w:rPr>
                <w:color w:val="FF0000"/>
                <w:sz w:val="20"/>
                <w:szCs w:val="20"/>
              </w:rPr>
              <w:t xml:space="preserve"> 75% improved, with</w:t>
            </w:r>
            <w:r>
              <w:rPr>
                <w:color w:val="FF0000"/>
                <w:sz w:val="20"/>
                <w:szCs w:val="20"/>
              </w:rPr>
              <w:t xml:space="preserve"> 38%</w:t>
            </w:r>
            <w:r w:rsidR="00A45F40">
              <w:rPr>
                <w:color w:val="FF0000"/>
                <w:sz w:val="20"/>
                <w:szCs w:val="20"/>
              </w:rPr>
              <w:t xml:space="preserve"> achieving the</w:t>
            </w:r>
            <w:r>
              <w:rPr>
                <w:color w:val="FF0000"/>
                <w:sz w:val="20"/>
                <w:szCs w:val="20"/>
              </w:rPr>
              <w:t xml:space="preserve"> maximum reading age of 16.06</w:t>
            </w:r>
            <w:r w:rsidR="00A45F40">
              <w:rPr>
                <w:color w:val="FF0000"/>
                <w:sz w:val="20"/>
                <w:szCs w:val="20"/>
              </w:rPr>
              <w:t>, and 38% improving their reading age by more than the number of months passed (with 25% achieving 30 months of improvement in 7 months)</w:t>
            </w:r>
          </w:p>
          <w:p w:rsidR="0064211B" w:rsidRDefault="0064211B" w:rsidP="008D574B">
            <w:pPr>
              <w:pStyle w:val="ListParagraph"/>
              <w:numPr>
                <w:ilvl w:val="0"/>
                <w:numId w:val="9"/>
              </w:numPr>
              <w:rPr>
                <w:color w:val="FF0000"/>
                <w:sz w:val="20"/>
                <w:szCs w:val="20"/>
              </w:rPr>
            </w:pPr>
            <w:r>
              <w:rPr>
                <w:b/>
                <w:color w:val="FF0000"/>
                <w:sz w:val="20"/>
                <w:szCs w:val="20"/>
              </w:rPr>
              <w:t>Yr10:</w:t>
            </w:r>
            <w:r>
              <w:rPr>
                <w:color w:val="FF0000"/>
                <w:sz w:val="20"/>
                <w:szCs w:val="20"/>
              </w:rPr>
              <w:t xml:space="preserve"> 38% improved by at least 18 months across 9 months. And 38% remained consist (with no decline) across the same period.</w:t>
            </w:r>
          </w:p>
          <w:p w:rsidR="0064211B" w:rsidRPr="008D574B" w:rsidRDefault="0064211B" w:rsidP="008D574B">
            <w:pPr>
              <w:pStyle w:val="ListParagraph"/>
              <w:numPr>
                <w:ilvl w:val="0"/>
                <w:numId w:val="9"/>
              </w:numPr>
              <w:rPr>
                <w:color w:val="FF0000"/>
                <w:sz w:val="20"/>
                <w:szCs w:val="20"/>
              </w:rPr>
            </w:pPr>
            <w:r>
              <w:rPr>
                <w:b/>
                <w:color w:val="FF0000"/>
                <w:sz w:val="20"/>
                <w:szCs w:val="20"/>
              </w:rPr>
              <w:t>KS4:</w:t>
            </w:r>
            <w:r>
              <w:rPr>
                <w:color w:val="FF0000"/>
                <w:sz w:val="20"/>
                <w:szCs w:val="20"/>
              </w:rPr>
              <w:t xml:space="preserve"> Across the whole cohort reading ages improved on average by 16 months in a 9-month window, illustrating the wider positive impact of the reading initiatives, which benefits PP and all students.</w:t>
            </w:r>
          </w:p>
          <w:p w:rsidR="006D5EF2" w:rsidRPr="00281D18" w:rsidRDefault="006D5EF2">
            <w:pPr>
              <w:rPr>
                <w:sz w:val="20"/>
                <w:szCs w:val="20"/>
              </w:rPr>
            </w:pPr>
          </w:p>
        </w:tc>
        <w:tc>
          <w:tcPr>
            <w:tcW w:w="1705" w:type="dxa"/>
            <w:vMerge w:val="restart"/>
          </w:tcPr>
          <w:p w:rsidR="006D5EF2" w:rsidRPr="00955F7E" w:rsidRDefault="00F02757" w:rsidP="0086002F">
            <w:pPr>
              <w:jc w:val="center"/>
              <w:rPr>
                <w:sz w:val="20"/>
                <w:szCs w:val="20"/>
              </w:rPr>
            </w:pPr>
            <w:r>
              <w:rPr>
                <w:b/>
                <w:sz w:val="20"/>
                <w:szCs w:val="20"/>
              </w:rPr>
              <w:t>£450</w:t>
            </w:r>
          </w:p>
          <w:p w:rsidR="006D5EF2" w:rsidRPr="00955F7E" w:rsidRDefault="006D5EF2" w:rsidP="007A43A2">
            <w:pPr>
              <w:jc w:val="center"/>
              <w:rPr>
                <w:sz w:val="20"/>
                <w:szCs w:val="20"/>
              </w:rPr>
            </w:pPr>
          </w:p>
          <w:p w:rsidR="006D5EF2" w:rsidRPr="00955F7E" w:rsidRDefault="006D5EF2" w:rsidP="007A43A2">
            <w:pPr>
              <w:jc w:val="center"/>
              <w:rPr>
                <w:sz w:val="20"/>
                <w:szCs w:val="20"/>
              </w:rPr>
            </w:pPr>
            <w:r w:rsidRPr="00955F7E">
              <w:rPr>
                <w:sz w:val="20"/>
                <w:szCs w:val="20"/>
              </w:rPr>
              <w:t>Purchase of books</w:t>
            </w:r>
          </w:p>
          <w:p w:rsidR="006D5EF2" w:rsidRPr="00955F7E" w:rsidRDefault="006D5EF2" w:rsidP="007A43A2">
            <w:pPr>
              <w:jc w:val="center"/>
              <w:rPr>
                <w:sz w:val="20"/>
                <w:szCs w:val="20"/>
              </w:rPr>
            </w:pPr>
          </w:p>
          <w:p w:rsidR="006D5EF2" w:rsidRPr="00955F7E" w:rsidRDefault="006D5EF2" w:rsidP="007A43A2">
            <w:pPr>
              <w:jc w:val="center"/>
              <w:rPr>
                <w:b/>
                <w:sz w:val="20"/>
                <w:szCs w:val="20"/>
              </w:rPr>
            </w:pPr>
          </w:p>
          <w:p w:rsidR="006D5EF2" w:rsidRPr="00AA139E" w:rsidRDefault="00AA139E" w:rsidP="007A43A2">
            <w:pPr>
              <w:jc w:val="center"/>
              <w:rPr>
                <w:b/>
                <w:sz w:val="20"/>
                <w:szCs w:val="20"/>
              </w:rPr>
            </w:pPr>
            <w:r w:rsidRPr="00AA139E">
              <w:rPr>
                <w:b/>
                <w:sz w:val="20"/>
                <w:szCs w:val="20"/>
              </w:rPr>
              <w:t>£4,000</w:t>
            </w:r>
          </w:p>
          <w:p w:rsidR="006D5EF2" w:rsidRPr="00955F7E" w:rsidRDefault="006D5EF2" w:rsidP="007A43A2">
            <w:pPr>
              <w:jc w:val="center"/>
              <w:rPr>
                <w:sz w:val="20"/>
                <w:szCs w:val="20"/>
              </w:rPr>
            </w:pPr>
          </w:p>
          <w:p w:rsidR="006D5EF2" w:rsidRPr="00955F7E" w:rsidRDefault="006D5EF2" w:rsidP="007A43A2">
            <w:pPr>
              <w:jc w:val="center"/>
              <w:rPr>
                <w:sz w:val="20"/>
                <w:szCs w:val="20"/>
              </w:rPr>
            </w:pPr>
            <w:r>
              <w:rPr>
                <w:sz w:val="20"/>
                <w:szCs w:val="20"/>
              </w:rPr>
              <w:t xml:space="preserve">Cost </w:t>
            </w:r>
            <w:r w:rsidRPr="00955F7E">
              <w:rPr>
                <w:sz w:val="20"/>
                <w:szCs w:val="20"/>
              </w:rPr>
              <w:t>of part-time TA</w:t>
            </w:r>
          </w:p>
          <w:p w:rsidR="006D5EF2" w:rsidRPr="00955F7E" w:rsidRDefault="006D5EF2" w:rsidP="007A43A2">
            <w:pPr>
              <w:jc w:val="center"/>
              <w:rPr>
                <w:sz w:val="20"/>
                <w:szCs w:val="20"/>
              </w:rPr>
            </w:pPr>
            <w:r>
              <w:rPr>
                <w:sz w:val="20"/>
                <w:szCs w:val="20"/>
              </w:rPr>
              <w:t>(i.e. 50%</w:t>
            </w:r>
            <w:r w:rsidRPr="00955F7E">
              <w:rPr>
                <w:sz w:val="20"/>
                <w:szCs w:val="20"/>
              </w:rPr>
              <w:t xml:space="preserve"> of £1</w:t>
            </w:r>
            <w:r w:rsidR="00AA139E">
              <w:rPr>
                <w:sz w:val="20"/>
                <w:szCs w:val="20"/>
              </w:rPr>
              <w:t>0.000</w:t>
            </w:r>
            <w:r w:rsidRPr="00955F7E">
              <w:rPr>
                <w:sz w:val="20"/>
                <w:szCs w:val="20"/>
              </w:rPr>
              <w:t>)</w:t>
            </w:r>
          </w:p>
          <w:p w:rsidR="006D5EF2" w:rsidRPr="00955F7E" w:rsidRDefault="006D5EF2" w:rsidP="007A43A2">
            <w:pPr>
              <w:jc w:val="center"/>
              <w:rPr>
                <w:sz w:val="20"/>
                <w:szCs w:val="20"/>
              </w:rPr>
            </w:pPr>
          </w:p>
          <w:p w:rsidR="006D5EF2" w:rsidRDefault="006D5EF2" w:rsidP="007A43A2">
            <w:pPr>
              <w:jc w:val="center"/>
              <w:rPr>
                <w:sz w:val="20"/>
                <w:szCs w:val="20"/>
              </w:rPr>
            </w:pPr>
            <w:r>
              <w:rPr>
                <w:sz w:val="20"/>
                <w:szCs w:val="20"/>
              </w:rPr>
              <w:t>Note, TA to provide one-to-one reading support for students must in need. This is not always PP students, hence 50% of costs.</w:t>
            </w:r>
          </w:p>
          <w:p w:rsidR="009A69F9" w:rsidRDefault="009A69F9" w:rsidP="007A43A2">
            <w:pPr>
              <w:jc w:val="center"/>
              <w:rPr>
                <w:sz w:val="20"/>
                <w:szCs w:val="20"/>
              </w:rPr>
            </w:pPr>
          </w:p>
          <w:p w:rsidR="009A69F9" w:rsidRPr="00955F7E" w:rsidRDefault="009A69F9" w:rsidP="007A43A2">
            <w:pPr>
              <w:jc w:val="center"/>
              <w:rPr>
                <w:sz w:val="20"/>
                <w:szCs w:val="20"/>
              </w:rPr>
            </w:pPr>
            <w:r>
              <w:rPr>
                <w:sz w:val="20"/>
                <w:szCs w:val="20"/>
              </w:rPr>
              <w:t>Accelerated Reader programme paid for in previous years</w:t>
            </w:r>
          </w:p>
          <w:p w:rsidR="006D5EF2" w:rsidRPr="00955F7E" w:rsidRDefault="006D5EF2" w:rsidP="007A43A2">
            <w:pPr>
              <w:jc w:val="center"/>
              <w:rPr>
                <w:sz w:val="20"/>
                <w:szCs w:val="20"/>
              </w:rPr>
            </w:pPr>
          </w:p>
          <w:p w:rsidR="006D5EF2" w:rsidRPr="00955F7E" w:rsidRDefault="006D5EF2" w:rsidP="007A43A2">
            <w:pPr>
              <w:jc w:val="center"/>
              <w:rPr>
                <w:sz w:val="20"/>
                <w:szCs w:val="20"/>
              </w:rPr>
            </w:pPr>
          </w:p>
        </w:tc>
        <w:tc>
          <w:tcPr>
            <w:tcW w:w="1553" w:type="dxa"/>
            <w:vMerge w:val="restart"/>
          </w:tcPr>
          <w:p w:rsidR="006D5EF2" w:rsidRDefault="006D5EF2" w:rsidP="00CA4F9A">
            <w:pPr>
              <w:jc w:val="center"/>
              <w:rPr>
                <w:sz w:val="20"/>
                <w:szCs w:val="20"/>
              </w:rPr>
            </w:pPr>
          </w:p>
          <w:p w:rsidR="0069372B" w:rsidRDefault="0069372B" w:rsidP="00CA4F9A">
            <w:pPr>
              <w:jc w:val="center"/>
              <w:rPr>
                <w:sz w:val="20"/>
                <w:szCs w:val="20"/>
              </w:rPr>
            </w:pPr>
            <w:r>
              <w:rPr>
                <w:sz w:val="20"/>
                <w:szCs w:val="20"/>
              </w:rPr>
              <w:t>Trip London bookshop, to inspire and encourage an enjoyment of books and reading.</w:t>
            </w:r>
          </w:p>
          <w:p w:rsidR="008D574B" w:rsidRDefault="008D574B" w:rsidP="00CA4F9A">
            <w:pPr>
              <w:jc w:val="center"/>
              <w:rPr>
                <w:sz w:val="20"/>
                <w:szCs w:val="20"/>
              </w:rPr>
            </w:pPr>
          </w:p>
          <w:p w:rsidR="008D574B" w:rsidRDefault="008D574B" w:rsidP="00CA4F9A">
            <w:pPr>
              <w:jc w:val="center"/>
              <w:rPr>
                <w:color w:val="FF0000"/>
                <w:sz w:val="20"/>
                <w:szCs w:val="20"/>
              </w:rPr>
            </w:pPr>
            <w:r w:rsidRPr="008D574B">
              <w:rPr>
                <w:color w:val="FF0000"/>
                <w:sz w:val="20"/>
                <w:szCs w:val="20"/>
              </w:rPr>
              <w:t>15 x £10 = £150</w:t>
            </w:r>
          </w:p>
          <w:p w:rsidR="008E16F8" w:rsidRDefault="008E16F8" w:rsidP="00CA4F9A">
            <w:pPr>
              <w:jc w:val="center"/>
              <w:rPr>
                <w:color w:val="FF0000"/>
                <w:sz w:val="20"/>
                <w:szCs w:val="20"/>
              </w:rPr>
            </w:pPr>
          </w:p>
          <w:p w:rsidR="008E16F8" w:rsidRPr="008D574B" w:rsidRDefault="008E16F8" w:rsidP="00CA4F9A">
            <w:pPr>
              <w:jc w:val="center"/>
              <w:rPr>
                <w:color w:val="FF0000"/>
                <w:sz w:val="20"/>
                <w:szCs w:val="20"/>
              </w:rPr>
            </w:pPr>
            <w:r>
              <w:rPr>
                <w:color w:val="FF0000"/>
                <w:sz w:val="20"/>
                <w:szCs w:val="20"/>
              </w:rPr>
              <w:t>15 x £5 = 75</w:t>
            </w:r>
          </w:p>
          <w:p w:rsidR="008D574B" w:rsidRDefault="008D574B" w:rsidP="00CA4F9A">
            <w:pPr>
              <w:jc w:val="center"/>
              <w:rPr>
                <w:sz w:val="20"/>
                <w:szCs w:val="20"/>
              </w:rPr>
            </w:pPr>
          </w:p>
          <w:p w:rsidR="008D574B" w:rsidRDefault="008D574B" w:rsidP="00CA4F9A">
            <w:pPr>
              <w:jc w:val="center"/>
              <w:rPr>
                <w:color w:val="FF0000"/>
                <w:sz w:val="20"/>
                <w:szCs w:val="20"/>
              </w:rPr>
            </w:pPr>
            <w:r>
              <w:rPr>
                <w:sz w:val="20"/>
                <w:szCs w:val="20"/>
              </w:rPr>
              <w:t xml:space="preserve">Purchase of books for the Reading room: </w:t>
            </w:r>
            <w:r w:rsidRPr="008D574B">
              <w:rPr>
                <w:color w:val="FF0000"/>
                <w:sz w:val="20"/>
                <w:szCs w:val="20"/>
              </w:rPr>
              <w:t>£</w:t>
            </w:r>
            <w:r w:rsidR="008E16F8">
              <w:rPr>
                <w:color w:val="FF0000"/>
                <w:sz w:val="20"/>
                <w:szCs w:val="20"/>
              </w:rPr>
              <w:t>6</w:t>
            </w:r>
            <w:r w:rsidRPr="008D574B">
              <w:rPr>
                <w:color w:val="FF0000"/>
                <w:sz w:val="20"/>
                <w:szCs w:val="20"/>
              </w:rPr>
              <w:t>00</w:t>
            </w:r>
          </w:p>
          <w:p w:rsidR="008D574B" w:rsidRDefault="008D574B" w:rsidP="00CA4F9A">
            <w:pPr>
              <w:jc w:val="center"/>
              <w:rPr>
                <w:color w:val="FF0000"/>
                <w:sz w:val="20"/>
                <w:szCs w:val="20"/>
              </w:rPr>
            </w:pPr>
          </w:p>
          <w:p w:rsidR="008D574B" w:rsidRDefault="008D574B" w:rsidP="00CA4F9A">
            <w:pPr>
              <w:jc w:val="center"/>
              <w:rPr>
                <w:color w:val="FF0000"/>
                <w:sz w:val="20"/>
                <w:szCs w:val="20"/>
              </w:rPr>
            </w:pPr>
          </w:p>
          <w:p w:rsidR="008D574B" w:rsidRDefault="008D574B" w:rsidP="00CA4F9A">
            <w:pPr>
              <w:jc w:val="center"/>
              <w:rPr>
                <w:sz w:val="20"/>
                <w:szCs w:val="20"/>
              </w:rPr>
            </w:pPr>
            <w:r>
              <w:rPr>
                <w:sz w:val="20"/>
                <w:szCs w:val="20"/>
              </w:rPr>
              <w:t>Contribution toward the cost of part-time TA for one-to-one reading</w:t>
            </w:r>
          </w:p>
          <w:p w:rsidR="008D574B" w:rsidRPr="008D574B" w:rsidRDefault="008D574B" w:rsidP="00CA4F9A">
            <w:pPr>
              <w:jc w:val="center"/>
              <w:rPr>
                <w:sz w:val="20"/>
                <w:szCs w:val="20"/>
              </w:rPr>
            </w:pPr>
            <w:r w:rsidRPr="008D574B">
              <w:rPr>
                <w:color w:val="FF0000"/>
                <w:sz w:val="20"/>
                <w:szCs w:val="20"/>
              </w:rPr>
              <w:t>£</w:t>
            </w:r>
            <w:r w:rsidR="008E16F8">
              <w:rPr>
                <w:color w:val="FF0000"/>
                <w:sz w:val="20"/>
                <w:szCs w:val="20"/>
              </w:rPr>
              <w:t>10,4</w:t>
            </w:r>
            <w:r w:rsidRPr="008D574B">
              <w:rPr>
                <w:color w:val="FF0000"/>
                <w:sz w:val="20"/>
                <w:szCs w:val="20"/>
              </w:rPr>
              <w:t>00</w:t>
            </w:r>
          </w:p>
        </w:tc>
      </w:tr>
      <w:tr w:rsidR="006D5EF2" w:rsidRPr="006B7ED8" w:rsidTr="007A43A2">
        <w:tc>
          <w:tcPr>
            <w:tcW w:w="1555" w:type="dxa"/>
            <w:vMerge/>
          </w:tcPr>
          <w:p w:rsidR="006D5EF2" w:rsidRPr="006B7ED8" w:rsidRDefault="006D5EF2" w:rsidP="00CA4F9A">
            <w:pPr>
              <w:rPr>
                <w:color w:val="FF0000"/>
                <w:sz w:val="20"/>
                <w:szCs w:val="20"/>
              </w:rPr>
            </w:pPr>
          </w:p>
        </w:tc>
        <w:tc>
          <w:tcPr>
            <w:tcW w:w="2976" w:type="dxa"/>
          </w:tcPr>
          <w:p w:rsidR="006D5EF2" w:rsidRDefault="006D5EF2">
            <w:pPr>
              <w:rPr>
                <w:sz w:val="20"/>
                <w:szCs w:val="20"/>
              </w:rPr>
            </w:pPr>
            <w:r w:rsidRPr="00530F68">
              <w:rPr>
                <w:sz w:val="20"/>
                <w:szCs w:val="20"/>
              </w:rPr>
              <w:t xml:space="preserve">To improve the reading age of </w:t>
            </w:r>
            <w:r>
              <w:rPr>
                <w:sz w:val="20"/>
                <w:szCs w:val="20"/>
              </w:rPr>
              <w:t xml:space="preserve">PP </w:t>
            </w:r>
            <w:r w:rsidRPr="00530F68">
              <w:rPr>
                <w:sz w:val="20"/>
                <w:szCs w:val="20"/>
              </w:rPr>
              <w:t>students to enable greater progress across all subjects thereby increasing their attainment and progress outcomes</w:t>
            </w:r>
            <w:r>
              <w:rPr>
                <w:sz w:val="20"/>
                <w:szCs w:val="20"/>
              </w:rPr>
              <w:t>.</w:t>
            </w:r>
          </w:p>
          <w:p w:rsidR="006D5EF2" w:rsidRPr="006B7ED8" w:rsidRDefault="006D5EF2">
            <w:pPr>
              <w:rPr>
                <w:color w:val="FF0000"/>
                <w:sz w:val="20"/>
                <w:szCs w:val="20"/>
              </w:rPr>
            </w:pPr>
          </w:p>
        </w:tc>
        <w:tc>
          <w:tcPr>
            <w:tcW w:w="3261" w:type="dxa"/>
            <w:vMerge/>
          </w:tcPr>
          <w:p w:rsidR="006D5EF2" w:rsidRPr="006B7ED8" w:rsidRDefault="006D5EF2">
            <w:pPr>
              <w:rPr>
                <w:color w:val="FF0000"/>
                <w:sz w:val="20"/>
                <w:szCs w:val="20"/>
              </w:rPr>
            </w:pPr>
          </w:p>
        </w:tc>
        <w:tc>
          <w:tcPr>
            <w:tcW w:w="2976" w:type="dxa"/>
            <w:vMerge/>
          </w:tcPr>
          <w:p w:rsidR="006D5EF2" w:rsidRPr="006B7ED8" w:rsidRDefault="006D5EF2">
            <w:pPr>
              <w:rPr>
                <w:color w:val="FF0000"/>
                <w:sz w:val="20"/>
                <w:szCs w:val="20"/>
              </w:rPr>
            </w:pPr>
          </w:p>
        </w:tc>
        <w:tc>
          <w:tcPr>
            <w:tcW w:w="1705" w:type="dxa"/>
            <w:vMerge/>
          </w:tcPr>
          <w:p w:rsidR="006D5EF2" w:rsidRPr="00955F7E" w:rsidRDefault="006D5EF2">
            <w:pPr>
              <w:jc w:val="center"/>
              <w:rPr>
                <w:sz w:val="20"/>
                <w:szCs w:val="20"/>
              </w:rPr>
            </w:pPr>
          </w:p>
        </w:tc>
        <w:tc>
          <w:tcPr>
            <w:tcW w:w="1553" w:type="dxa"/>
            <w:vMerge/>
          </w:tcPr>
          <w:p w:rsidR="006D5EF2" w:rsidRPr="00955F7E" w:rsidRDefault="006D5EF2">
            <w:pPr>
              <w:jc w:val="center"/>
              <w:rPr>
                <w:sz w:val="20"/>
                <w:szCs w:val="20"/>
              </w:rPr>
            </w:pPr>
          </w:p>
        </w:tc>
      </w:tr>
      <w:tr w:rsidR="006D5EF2" w:rsidRPr="006B7ED8" w:rsidTr="007A43A2">
        <w:tc>
          <w:tcPr>
            <w:tcW w:w="1555" w:type="dxa"/>
            <w:vMerge/>
          </w:tcPr>
          <w:p w:rsidR="006D5EF2" w:rsidRPr="006B7ED8" w:rsidRDefault="006D5EF2" w:rsidP="00CA4F9A">
            <w:pPr>
              <w:rPr>
                <w:color w:val="FF0000"/>
                <w:sz w:val="20"/>
                <w:szCs w:val="20"/>
              </w:rPr>
            </w:pPr>
          </w:p>
        </w:tc>
        <w:tc>
          <w:tcPr>
            <w:tcW w:w="2976" w:type="dxa"/>
          </w:tcPr>
          <w:p w:rsidR="006D5EF2" w:rsidRPr="006B7ED8" w:rsidRDefault="006D5EF2" w:rsidP="00B669C9">
            <w:pPr>
              <w:rPr>
                <w:color w:val="FF0000"/>
                <w:sz w:val="20"/>
                <w:szCs w:val="20"/>
              </w:rPr>
            </w:pPr>
            <w:r w:rsidRPr="00530F68">
              <w:rPr>
                <w:sz w:val="20"/>
                <w:szCs w:val="20"/>
              </w:rPr>
              <w:t xml:space="preserve">To improve the reading age of </w:t>
            </w:r>
            <w:r>
              <w:rPr>
                <w:sz w:val="20"/>
                <w:szCs w:val="20"/>
              </w:rPr>
              <w:t xml:space="preserve">PP </w:t>
            </w:r>
            <w:r w:rsidRPr="00530F68">
              <w:rPr>
                <w:sz w:val="20"/>
                <w:szCs w:val="20"/>
              </w:rPr>
              <w:t>students to increase the confidence and self-esteem of students, which should enhance their levels of motivation and engagement in all areas of school life</w:t>
            </w:r>
            <w:r>
              <w:rPr>
                <w:sz w:val="20"/>
                <w:szCs w:val="20"/>
              </w:rPr>
              <w:t>.</w:t>
            </w:r>
          </w:p>
        </w:tc>
        <w:tc>
          <w:tcPr>
            <w:tcW w:w="3261" w:type="dxa"/>
            <w:vMerge/>
          </w:tcPr>
          <w:p w:rsidR="006D5EF2" w:rsidRPr="006B7ED8" w:rsidRDefault="006D5EF2">
            <w:pPr>
              <w:rPr>
                <w:color w:val="FF0000"/>
                <w:sz w:val="20"/>
                <w:szCs w:val="20"/>
              </w:rPr>
            </w:pPr>
          </w:p>
        </w:tc>
        <w:tc>
          <w:tcPr>
            <w:tcW w:w="2976" w:type="dxa"/>
            <w:vMerge/>
          </w:tcPr>
          <w:p w:rsidR="006D5EF2" w:rsidRPr="006B7ED8" w:rsidRDefault="006D5EF2">
            <w:pPr>
              <w:rPr>
                <w:color w:val="FF0000"/>
                <w:sz w:val="20"/>
                <w:szCs w:val="20"/>
              </w:rPr>
            </w:pPr>
          </w:p>
        </w:tc>
        <w:tc>
          <w:tcPr>
            <w:tcW w:w="1705" w:type="dxa"/>
            <w:vMerge/>
          </w:tcPr>
          <w:p w:rsidR="006D5EF2" w:rsidRPr="00955F7E" w:rsidRDefault="006D5EF2" w:rsidP="00CA4F9A">
            <w:pPr>
              <w:jc w:val="center"/>
              <w:rPr>
                <w:sz w:val="20"/>
                <w:szCs w:val="20"/>
              </w:rPr>
            </w:pPr>
          </w:p>
        </w:tc>
        <w:tc>
          <w:tcPr>
            <w:tcW w:w="1553" w:type="dxa"/>
            <w:vMerge/>
          </w:tcPr>
          <w:p w:rsidR="006D5EF2" w:rsidRPr="00955F7E" w:rsidRDefault="006D5EF2" w:rsidP="00CA4F9A">
            <w:pPr>
              <w:jc w:val="center"/>
              <w:rPr>
                <w:sz w:val="20"/>
                <w:szCs w:val="20"/>
              </w:rPr>
            </w:pPr>
          </w:p>
        </w:tc>
      </w:tr>
      <w:tr w:rsidR="006D5EF2" w:rsidRPr="006B7ED8" w:rsidTr="007A43A2">
        <w:tc>
          <w:tcPr>
            <w:tcW w:w="1555" w:type="dxa"/>
            <w:vMerge/>
          </w:tcPr>
          <w:p w:rsidR="006D5EF2" w:rsidRPr="006B7ED8" w:rsidRDefault="006D5EF2" w:rsidP="00CA4F9A">
            <w:pPr>
              <w:rPr>
                <w:color w:val="FF0000"/>
                <w:sz w:val="20"/>
                <w:szCs w:val="20"/>
              </w:rPr>
            </w:pPr>
          </w:p>
        </w:tc>
        <w:tc>
          <w:tcPr>
            <w:tcW w:w="2976" w:type="dxa"/>
          </w:tcPr>
          <w:p w:rsidR="006D5EF2" w:rsidRPr="006B7ED8" w:rsidRDefault="006D5EF2" w:rsidP="00B669C9">
            <w:pPr>
              <w:rPr>
                <w:color w:val="FF0000"/>
                <w:sz w:val="20"/>
                <w:szCs w:val="20"/>
              </w:rPr>
            </w:pPr>
            <w:r w:rsidRPr="00530F68">
              <w:rPr>
                <w:sz w:val="20"/>
                <w:szCs w:val="20"/>
              </w:rPr>
              <w:t xml:space="preserve">To improve the reading age of </w:t>
            </w:r>
            <w:r>
              <w:rPr>
                <w:sz w:val="20"/>
                <w:szCs w:val="20"/>
              </w:rPr>
              <w:t xml:space="preserve">PP </w:t>
            </w:r>
            <w:r w:rsidRPr="00530F68">
              <w:rPr>
                <w:sz w:val="20"/>
                <w:szCs w:val="20"/>
              </w:rPr>
              <w:t>students to improve their life chances</w:t>
            </w:r>
            <w:r>
              <w:rPr>
                <w:sz w:val="20"/>
                <w:szCs w:val="20"/>
              </w:rPr>
              <w:t xml:space="preserve"> and an enjoyment of reading as part of life-long learning.</w:t>
            </w:r>
          </w:p>
        </w:tc>
        <w:tc>
          <w:tcPr>
            <w:tcW w:w="3261" w:type="dxa"/>
            <w:vMerge/>
          </w:tcPr>
          <w:p w:rsidR="006D5EF2" w:rsidRPr="006B7ED8" w:rsidRDefault="006D5EF2">
            <w:pPr>
              <w:rPr>
                <w:color w:val="FF0000"/>
                <w:sz w:val="20"/>
                <w:szCs w:val="20"/>
              </w:rPr>
            </w:pPr>
          </w:p>
        </w:tc>
        <w:tc>
          <w:tcPr>
            <w:tcW w:w="2976" w:type="dxa"/>
            <w:vMerge/>
          </w:tcPr>
          <w:p w:rsidR="006D5EF2" w:rsidRPr="006B7ED8" w:rsidRDefault="006D5EF2">
            <w:pPr>
              <w:rPr>
                <w:color w:val="FF0000"/>
                <w:sz w:val="20"/>
                <w:szCs w:val="20"/>
              </w:rPr>
            </w:pPr>
          </w:p>
        </w:tc>
        <w:tc>
          <w:tcPr>
            <w:tcW w:w="1705" w:type="dxa"/>
            <w:vMerge/>
          </w:tcPr>
          <w:p w:rsidR="006D5EF2" w:rsidRPr="006B7ED8" w:rsidRDefault="006D5EF2" w:rsidP="00CA4F9A">
            <w:pPr>
              <w:jc w:val="center"/>
              <w:rPr>
                <w:color w:val="FF0000"/>
                <w:sz w:val="20"/>
                <w:szCs w:val="20"/>
              </w:rPr>
            </w:pPr>
          </w:p>
        </w:tc>
        <w:tc>
          <w:tcPr>
            <w:tcW w:w="1553" w:type="dxa"/>
            <w:vMerge/>
          </w:tcPr>
          <w:p w:rsidR="006D5EF2" w:rsidRPr="006B7ED8" w:rsidRDefault="006D5EF2" w:rsidP="00CA4F9A">
            <w:pPr>
              <w:jc w:val="center"/>
              <w:rPr>
                <w:color w:val="FF0000"/>
                <w:sz w:val="20"/>
                <w:szCs w:val="20"/>
              </w:rPr>
            </w:pPr>
          </w:p>
        </w:tc>
      </w:tr>
      <w:tr w:rsidR="00786485" w:rsidRPr="006B7ED8" w:rsidTr="007A43A2">
        <w:tc>
          <w:tcPr>
            <w:tcW w:w="1555" w:type="dxa"/>
          </w:tcPr>
          <w:p w:rsidR="00786485" w:rsidRPr="006B7ED8" w:rsidRDefault="00786485" w:rsidP="00CA4F9A">
            <w:pPr>
              <w:rPr>
                <w:color w:val="FF0000"/>
                <w:sz w:val="20"/>
                <w:szCs w:val="20"/>
              </w:rPr>
            </w:pPr>
            <w:r>
              <w:rPr>
                <w:b/>
                <w:sz w:val="20"/>
                <w:szCs w:val="20"/>
              </w:rPr>
              <w:t>Affording school trips</w:t>
            </w:r>
          </w:p>
        </w:tc>
        <w:tc>
          <w:tcPr>
            <w:tcW w:w="2976" w:type="dxa"/>
          </w:tcPr>
          <w:p w:rsidR="00786485" w:rsidRPr="000D3F17" w:rsidRDefault="00786485" w:rsidP="00786485">
            <w:pPr>
              <w:rPr>
                <w:sz w:val="20"/>
                <w:szCs w:val="20"/>
              </w:rPr>
            </w:pPr>
            <w:r w:rsidRPr="000D3F17">
              <w:rPr>
                <w:sz w:val="20"/>
                <w:szCs w:val="20"/>
              </w:rPr>
              <w:t>To ensure that PP students are able to fully participate in all aspects of school life, namely, school trips and visits.</w:t>
            </w:r>
          </w:p>
          <w:p w:rsidR="00786485" w:rsidRPr="000D3F17" w:rsidRDefault="00786485" w:rsidP="00786485">
            <w:pPr>
              <w:rPr>
                <w:sz w:val="20"/>
                <w:szCs w:val="20"/>
              </w:rPr>
            </w:pPr>
          </w:p>
          <w:p w:rsidR="00786485" w:rsidRPr="000D3F17" w:rsidRDefault="00786485" w:rsidP="00786485">
            <w:pPr>
              <w:rPr>
                <w:sz w:val="20"/>
                <w:szCs w:val="20"/>
              </w:rPr>
            </w:pPr>
            <w:r w:rsidRPr="000D3F17">
              <w:rPr>
                <w:sz w:val="20"/>
                <w:szCs w:val="20"/>
              </w:rPr>
              <w:t>To ensure that PP students are afforded the same opportunities as non-PP students to enhance and consolidate knowledge and understanding gained by participating in a school trip.</w:t>
            </w:r>
          </w:p>
          <w:p w:rsidR="00786485" w:rsidRPr="000D3F17" w:rsidRDefault="00786485" w:rsidP="00786485">
            <w:pPr>
              <w:rPr>
                <w:sz w:val="20"/>
                <w:szCs w:val="20"/>
              </w:rPr>
            </w:pPr>
          </w:p>
          <w:p w:rsidR="00786485" w:rsidRPr="00530F68" w:rsidRDefault="00786485" w:rsidP="00786485">
            <w:pPr>
              <w:rPr>
                <w:sz w:val="20"/>
                <w:szCs w:val="20"/>
              </w:rPr>
            </w:pPr>
            <w:r>
              <w:rPr>
                <w:sz w:val="20"/>
                <w:szCs w:val="20"/>
              </w:rPr>
              <w:t>S</w:t>
            </w:r>
            <w:r w:rsidRPr="000D3F17">
              <w:rPr>
                <w:sz w:val="20"/>
                <w:szCs w:val="20"/>
              </w:rPr>
              <w:t>afeguard PP students confidence and self-esteem by enabling them to fully participate in school activities, including trips and visits</w:t>
            </w:r>
          </w:p>
        </w:tc>
        <w:tc>
          <w:tcPr>
            <w:tcW w:w="3261" w:type="dxa"/>
          </w:tcPr>
          <w:p w:rsidR="00786485" w:rsidRPr="00E44C03" w:rsidRDefault="00786485" w:rsidP="00786485">
            <w:pPr>
              <w:rPr>
                <w:b/>
                <w:sz w:val="20"/>
                <w:szCs w:val="20"/>
              </w:rPr>
            </w:pPr>
            <w:r w:rsidRPr="00E44C03">
              <w:rPr>
                <w:b/>
                <w:sz w:val="20"/>
                <w:szCs w:val="20"/>
              </w:rPr>
              <w:t>Subsidising school trips</w:t>
            </w:r>
          </w:p>
          <w:p w:rsidR="00786485" w:rsidRPr="00E44C03" w:rsidRDefault="00786485" w:rsidP="00786485">
            <w:pPr>
              <w:rPr>
                <w:sz w:val="20"/>
                <w:szCs w:val="20"/>
              </w:rPr>
            </w:pPr>
            <w:r w:rsidRPr="00E44C03">
              <w:rPr>
                <w:sz w:val="20"/>
                <w:szCs w:val="20"/>
              </w:rPr>
              <w:t>School trips can be an unaffordable expense for PP students.</w:t>
            </w:r>
          </w:p>
          <w:p w:rsidR="00786485" w:rsidRPr="00E44C03" w:rsidRDefault="00786485" w:rsidP="00786485">
            <w:pPr>
              <w:rPr>
                <w:sz w:val="20"/>
                <w:szCs w:val="20"/>
              </w:rPr>
            </w:pPr>
          </w:p>
          <w:p w:rsidR="00786485" w:rsidRPr="00E44C03" w:rsidRDefault="00786485" w:rsidP="00786485">
            <w:pPr>
              <w:rPr>
                <w:sz w:val="20"/>
                <w:szCs w:val="20"/>
              </w:rPr>
            </w:pPr>
            <w:r w:rsidRPr="00E44C03">
              <w:rPr>
                <w:sz w:val="20"/>
                <w:szCs w:val="20"/>
              </w:rPr>
              <w:t>School trips have been identified as ways to enhance the pastoral aspects of school life, e.g. Stubbers Induction trip at the</w:t>
            </w:r>
            <w:r w:rsidR="002D6EF9">
              <w:rPr>
                <w:sz w:val="20"/>
                <w:szCs w:val="20"/>
              </w:rPr>
              <w:t xml:space="preserve"> start of Year 10 (and Year 12) Thorpe Park</w:t>
            </w:r>
          </w:p>
          <w:p w:rsidR="00786485" w:rsidRPr="00E44C03" w:rsidRDefault="00786485" w:rsidP="00786485">
            <w:pPr>
              <w:rPr>
                <w:sz w:val="20"/>
                <w:szCs w:val="20"/>
              </w:rPr>
            </w:pPr>
          </w:p>
          <w:p w:rsidR="00786485" w:rsidRPr="00E44C03" w:rsidRDefault="00786485" w:rsidP="00786485">
            <w:pPr>
              <w:rPr>
                <w:sz w:val="20"/>
                <w:szCs w:val="20"/>
              </w:rPr>
            </w:pPr>
            <w:r w:rsidRPr="00E44C03">
              <w:rPr>
                <w:sz w:val="20"/>
                <w:szCs w:val="20"/>
              </w:rPr>
              <w:t xml:space="preserve">School trips have been identified as a way to enhance and consolidate subject specific </w:t>
            </w:r>
            <w:r w:rsidR="009A69F9">
              <w:rPr>
                <w:sz w:val="20"/>
                <w:szCs w:val="20"/>
              </w:rPr>
              <w:t>knowledge and understanding and thereby enhancing student progress.</w:t>
            </w:r>
            <w:r w:rsidR="002D6EF9">
              <w:rPr>
                <w:sz w:val="20"/>
                <w:szCs w:val="20"/>
              </w:rPr>
              <w:t xml:space="preserve"> E.g. Ford Dunton</w:t>
            </w:r>
          </w:p>
          <w:p w:rsidR="00786485" w:rsidRPr="00E44C03" w:rsidRDefault="00786485" w:rsidP="00786485">
            <w:pPr>
              <w:rPr>
                <w:sz w:val="20"/>
                <w:szCs w:val="20"/>
              </w:rPr>
            </w:pPr>
          </w:p>
          <w:p w:rsidR="00786485" w:rsidRDefault="00786485" w:rsidP="00786485">
            <w:pPr>
              <w:rPr>
                <w:sz w:val="20"/>
                <w:szCs w:val="20"/>
              </w:rPr>
            </w:pPr>
            <w:r w:rsidRPr="00E44C03">
              <w:rPr>
                <w:sz w:val="20"/>
                <w:szCs w:val="20"/>
              </w:rPr>
              <w:t>All opportunities are taken to keep learning outside of the classroom to a minimum cost</w:t>
            </w:r>
            <w:r w:rsidR="002D6EF9">
              <w:rPr>
                <w:sz w:val="20"/>
                <w:szCs w:val="20"/>
              </w:rPr>
              <w:t>. School mini buses are used where possible instead of coaches</w:t>
            </w:r>
          </w:p>
          <w:p w:rsidR="002D6EF9" w:rsidRPr="006B7ED8" w:rsidRDefault="002D6EF9" w:rsidP="00786485">
            <w:pPr>
              <w:rPr>
                <w:color w:val="FF0000"/>
                <w:sz w:val="20"/>
                <w:szCs w:val="20"/>
              </w:rPr>
            </w:pPr>
          </w:p>
        </w:tc>
        <w:tc>
          <w:tcPr>
            <w:tcW w:w="2976" w:type="dxa"/>
          </w:tcPr>
          <w:p w:rsidR="00786485" w:rsidRPr="00E44C03" w:rsidRDefault="00786485" w:rsidP="00786485">
            <w:pPr>
              <w:rPr>
                <w:sz w:val="20"/>
                <w:szCs w:val="20"/>
              </w:rPr>
            </w:pPr>
            <w:r w:rsidRPr="00E44C03">
              <w:rPr>
                <w:sz w:val="20"/>
                <w:szCs w:val="20"/>
              </w:rPr>
              <w:t>PP students attend all or</w:t>
            </w:r>
            <w:r w:rsidR="0063509D">
              <w:rPr>
                <w:sz w:val="20"/>
                <w:szCs w:val="20"/>
              </w:rPr>
              <w:t>ganised school trips and events and are thereby included in all aspects of school life.</w:t>
            </w:r>
          </w:p>
          <w:p w:rsidR="00786485" w:rsidRDefault="00786485" w:rsidP="00786485">
            <w:pPr>
              <w:rPr>
                <w:color w:val="FF0000"/>
                <w:sz w:val="20"/>
                <w:szCs w:val="20"/>
              </w:rPr>
            </w:pPr>
          </w:p>
          <w:p w:rsidR="00786485" w:rsidRPr="00AF4808" w:rsidRDefault="00786485" w:rsidP="00786485">
            <w:pPr>
              <w:rPr>
                <w:sz w:val="20"/>
                <w:szCs w:val="20"/>
              </w:rPr>
            </w:pPr>
            <w:r w:rsidRPr="00AF4808">
              <w:rPr>
                <w:sz w:val="20"/>
                <w:szCs w:val="20"/>
              </w:rPr>
              <w:t xml:space="preserve">Attendance </w:t>
            </w:r>
            <w:r w:rsidR="0063509D">
              <w:rPr>
                <w:sz w:val="20"/>
                <w:szCs w:val="20"/>
              </w:rPr>
              <w:t xml:space="preserve">to school is </w:t>
            </w:r>
            <w:r w:rsidRPr="00AF4808">
              <w:rPr>
                <w:sz w:val="20"/>
                <w:szCs w:val="20"/>
              </w:rPr>
              <w:t>at or above national average.</w:t>
            </w:r>
          </w:p>
          <w:p w:rsidR="00786485" w:rsidRPr="009E7939" w:rsidRDefault="00786485" w:rsidP="00786485">
            <w:pPr>
              <w:rPr>
                <w:color w:val="FF0000"/>
                <w:sz w:val="20"/>
                <w:szCs w:val="20"/>
              </w:rPr>
            </w:pPr>
          </w:p>
          <w:p w:rsidR="00786485" w:rsidRDefault="00786485" w:rsidP="00786485">
            <w:pPr>
              <w:rPr>
                <w:sz w:val="20"/>
                <w:szCs w:val="20"/>
              </w:rPr>
            </w:pPr>
            <w:r w:rsidRPr="00E44C03">
              <w:rPr>
                <w:sz w:val="20"/>
                <w:szCs w:val="20"/>
              </w:rPr>
              <w:t>PP stude</w:t>
            </w:r>
            <w:r w:rsidR="0063509D">
              <w:rPr>
                <w:sz w:val="20"/>
                <w:szCs w:val="20"/>
              </w:rPr>
              <w:t>nt academic progress is enhanced as they engage with their subjects and school life.</w:t>
            </w:r>
          </w:p>
          <w:p w:rsidR="00A76B8B" w:rsidRDefault="00A76B8B" w:rsidP="00786485">
            <w:pPr>
              <w:rPr>
                <w:sz w:val="20"/>
                <w:szCs w:val="20"/>
              </w:rPr>
            </w:pPr>
          </w:p>
          <w:p w:rsidR="00A76B8B" w:rsidRDefault="00A76B8B" w:rsidP="00786485">
            <w:pPr>
              <w:rPr>
                <w:color w:val="FF0000"/>
                <w:sz w:val="20"/>
                <w:szCs w:val="20"/>
              </w:rPr>
            </w:pPr>
            <w:r w:rsidRPr="00A76B8B">
              <w:rPr>
                <w:b/>
                <w:color w:val="FF0000"/>
                <w:sz w:val="20"/>
                <w:szCs w:val="20"/>
              </w:rPr>
              <w:t>Attendance</w:t>
            </w:r>
            <w:r w:rsidRPr="00A76B8B">
              <w:rPr>
                <w:color w:val="FF0000"/>
                <w:sz w:val="20"/>
                <w:szCs w:val="20"/>
              </w:rPr>
              <w:t xml:space="preserve"> remains consistently above the National Average, with some PP students achieving 100% </w:t>
            </w:r>
          </w:p>
          <w:p w:rsidR="00A76B8B" w:rsidRDefault="00A76B8B" w:rsidP="00786485">
            <w:pPr>
              <w:rPr>
                <w:color w:val="FF0000"/>
                <w:sz w:val="20"/>
                <w:szCs w:val="20"/>
              </w:rPr>
            </w:pPr>
          </w:p>
          <w:p w:rsidR="00A76B8B" w:rsidRPr="006B7ED8" w:rsidRDefault="00A76B8B" w:rsidP="00786485">
            <w:pPr>
              <w:rPr>
                <w:color w:val="FF0000"/>
                <w:sz w:val="20"/>
                <w:szCs w:val="20"/>
              </w:rPr>
            </w:pPr>
            <w:r>
              <w:rPr>
                <w:color w:val="FF0000"/>
                <w:sz w:val="20"/>
                <w:szCs w:val="20"/>
              </w:rPr>
              <w:t>PP students participate in all aspects of school life.</w:t>
            </w:r>
          </w:p>
        </w:tc>
        <w:tc>
          <w:tcPr>
            <w:tcW w:w="1705" w:type="dxa"/>
          </w:tcPr>
          <w:p w:rsidR="00786485" w:rsidRPr="00955F7E" w:rsidRDefault="0063509D" w:rsidP="00786485">
            <w:pPr>
              <w:jc w:val="center"/>
              <w:rPr>
                <w:b/>
                <w:sz w:val="20"/>
                <w:szCs w:val="20"/>
              </w:rPr>
            </w:pPr>
            <w:r>
              <w:rPr>
                <w:b/>
                <w:sz w:val="20"/>
                <w:szCs w:val="20"/>
              </w:rPr>
              <w:t>£1530</w:t>
            </w:r>
          </w:p>
          <w:p w:rsidR="00786485" w:rsidRPr="00955F7E" w:rsidRDefault="00786485" w:rsidP="00786485">
            <w:pPr>
              <w:jc w:val="center"/>
              <w:rPr>
                <w:sz w:val="20"/>
                <w:szCs w:val="20"/>
              </w:rPr>
            </w:pPr>
          </w:p>
          <w:p w:rsidR="00786485" w:rsidRPr="00955F7E" w:rsidRDefault="0063509D" w:rsidP="00786485">
            <w:pPr>
              <w:jc w:val="center"/>
              <w:rPr>
                <w:sz w:val="20"/>
                <w:szCs w:val="20"/>
              </w:rPr>
            </w:pPr>
            <w:r>
              <w:rPr>
                <w:sz w:val="20"/>
                <w:szCs w:val="20"/>
              </w:rPr>
              <w:t>Based on 17</w:t>
            </w:r>
            <w:r w:rsidR="00786485" w:rsidRPr="00955F7E">
              <w:rPr>
                <w:sz w:val="20"/>
                <w:szCs w:val="20"/>
              </w:rPr>
              <w:t xml:space="preserve"> students, 3 trips at £30 per trip. </w:t>
            </w:r>
          </w:p>
          <w:p w:rsidR="00786485" w:rsidRPr="00955F7E" w:rsidRDefault="00786485" w:rsidP="00786485">
            <w:pPr>
              <w:jc w:val="center"/>
              <w:rPr>
                <w:sz w:val="20"/>
                <w:szCs w:val="20"/>
              </w:rPr>
            </w:pPr>
          </w:p>
          <w:p w:rsidR="00786485" w:rsidRPr="006B7ED8" w:rsidRDefault="00786485" w:rsidP="00786485">
            <w:pPr>
              <w:jc w:val="center"/>
              <w:rPr>
                <w:color w:val="FF0000"/>
                <w:sz w:val="20"/>
                <w:szCs w:val="20"/>
              </w:rPr>
            </w:pPr>
            <w:r w:rsidRPr="00955F7E">
              <w:rPr>
                <w:sz w:val="20"/>
                <w:szCs w:val="20"/>
              </w:rPr>
              <w:t>Assumes that there will be a greater number of PP students in September 2023 than funding allocation sheet indicates</w:t>
            </w:r>
          </w:p>
        </w:tc>
        <w:tc>
          <w:tcPr>
            <w:tcW w:w="1553" w:type="dxa"/>
          </w:tcPr>
          <w:p w:rsidR="00786485" w:rsidRDefault="00A76B8B" w:rsidP="00CA4F9A">
            <w:pPr>
              <w:jc w:val="center"/>
              <w:rPr>
                <w:color w:val="FF0000"/>
                <w:sz w:val="20"/>
                <w:szCs w:val="20"/>
              </w:rPr>
            </w:pPr>
            <w:r>
              <w:rPr>
                <w:color w:val="FF0000"/>
                <w:sz w:val="20"/>
                <w:szCs w:val="20"/>
              </w:rPr>
              <w:t xml:space="preserve">Stubbers </w:t>
            </w:r>
          </w:p>
          <w:p w:rsidR="00A76B8B" w:rsidRDefault="00A76B8B" w:rsidP="00CA4F9A">
            <w:pPr>
              <w:jc w:val="center"/>
              <w:rPr>
                <w:color w:val="FF0000"/>
                <w:sz w:val="20"/>
                <w:szCs w:val="20"/>
              </w:rPr>
            </w:pPr>
            <w:r>
              <w:rPr>
                <w:color w:val="FF0000"/>
                <w:sz w:val="20"/>
                <w:szCs w:val="20"/>
              </w:rPr>
              <w:t>8 x £30 + £240</w:t>
            </w:r>
          </w:p>
          <w:p w:rsidR="001F7968" w:rsidRDefault="001F7968" w:rsidP="00CA4F9A">
            <w:pPr>
              <w:jc w:val="center"/>
              <w:rPr>
                <w:color w:val="FF0000"/>
                <w:sz w:val="20"/>
                <w:szCs w:val="20"/>
              </w:rPr>
            </w:pPr>
          </w:p>
          <w:p w:rsidR="001F7968" w:rsidRDefault="001F7968" w:rsidP="00CA4F9A">
            <w:pPr>
              <w:jc w:val="center"/>
              <w:rPr>
                <w:color w:val="FF0000"/>
                <w:sz w:val="20"/>
                <w:szCs w:val="20"/>
              </w:rPr>
            </w:pPr>
            <w:r>
              <w:rPr>
                <w:color w:val="FF0000"/>
                <w:sz w:val="20"/>
                <w:szCs w:val="20"/>
              </w:rPr>
              <w:t>Thorpe Park</w:t>
            </w:r>
          </w:p>
          <w:p w:rsidR="001F7968" w:rsidRDefault="00CD62F3" w:rsidP="00CA4F9A">
            <w:pPr>
              <w:jc w:val="center"/>
              <w:rPr>
                <w:color w:val="FF0000"/>
                <w:sz w:val="20"/>
                <w:szCs w:val="20"/>
              </w:rPr>
            </w:pPr>
            <w:r>
              <w:rPr>
                <w:color w:val="FF0000"/>
                <w:sz w:val="20"/>
                <w:szCs w:val="20"/>
              </w:rPr>
              <w:t>15</w:t>
            </w:r>
            <w:r w:rsidR="001F7968">
              <w:rPr>
                <w:color w:val="FF0000"/>
                <w:sz w:val="20"/>
                <w:szCs w:val="20"/>
              </w:rPr>
              <w:t xml:space="preserve"> x £30 </w:t>
            </w:r>
            <w:r>
              <w:rPr>
                <w:color w:val="FF0000"/>
                <w:sz w:val="20"/>
                <w:szCs w:val="20"/>
              </w:rPr>
              <w:t>= £450</w:t>
            </w:r>
          </w:p>
          <w:p w:rsidR="00CD62F3" w:rsidRDefault="00CD62F3" w:rsidP="00CA4F9A">
            <w:pPr>
              <w:jc w:val="center"/>
              <w:rPr>
                <w:color w:val="FF0000"/>
                <w:sz w:val="20"/>
                <w:szCs w:val="20"/>
              </w:rPr>
            </w:pPr>
          </w:p>
          <w:p w:rsidR="00CD62F3" w:rsidRDefault="00CD62F3" w:rsidP="00CA4F9A">
            <w:pPr>
              <w:jc w:val="center"/>
              <w:rPr>
                <w:color w:val="FF0000"/>
                <w:sz w:val="20"/>
                <w:szCs w:val="20"/>
              </w:rPr>
            </w:pPr>
          </w:p>
          <w:p w:rsidR="00CD62F3" w:rsidRDefault="00CD62F3" w:rsidP="00CA4F9A">
            <w:pPr>
              <w:jc w:val="center"/>
              <w:rPr>
                <w:color w:val="FF0000"/>
                <w:sz w:val="20"/>
                <w:szCs w:val="20"/>
              </w:rPr>
            </w:pPr>
            <w:r>
              <w:rPr>
                <w:color w:val="FF0000"/>
                <w:sz w:val="20"/>
                <w:szCs w:val="20"/>
              </w:rPr>
              <w:t>Science trip</w:t>
            </w:r>
          </w:p>
          <w:p w:rsidR="00CD62F3" w:rsidRPr="006B7ED8" w:rsidRDefault="00CD62F3" w:rsidP="00CA4F9A">
            <w:pPr>
              <w:jc w:val="center"/>
              <w:rPr>
                <w:color w:val="FF0000"/>
                <w:sz w:val="20"/>
                <w:szCs w:val="20"/>
              </w:rPr>
            </w:pPr>
            <w:r>
              <w:rPr>
                <w:color w:val="FF0000"/>
                <w:sz w:val="20"/>
                <w:szCs w:val="20"/>
              </w:rPr>
              <w:t xml:space="preserve"> 15 x £5 =  £75</w:t>
            </w:r>
          </w:p>
        </w:tc>
      </w:tr>
      <w:tr w:rsidR="00561393" w:rsidRPr="006B7ED8" w:rsidTr="007A43A2">
        <w:tc>
          <w:tcPr>
            <w:tcW w:w="1555" w:type="dxa"/>
            <w:vMerge w:val="restart"/>
          </w:tcPr>
          <w:p w:rsidR="00561393" w:rsidRDefault="00561393" w:rsidP="00786485">
            <w:pPr>
              <w:rPr>
                <w:b/>
                <w:sz w:val="20"/>
                <w:szCs w:val="20"/>
              </w:rPr>
            </w:pPr>
            <w:r>
              <w:rPr>
                <w:b/>
                <w:sz w:val="20"/>
                <w:szCs w:val="20"/>
              </w:rPr>
              <w:t>Self-belief</w:t>
            </w: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Default="00561393" w:rsidP="00CA4F9A">
            <w:pPr>
              <w:rPr>
                <w:color w:val="FF0000"/>
                <w:sz w:val="20"/>
                <w:szCs w:val="20"/>
              </w:rPr>
            </w:pPr>
          </w:p>
          <w:p w:rsidR="00561393" w:rsidRPr="006B7ED8" w:rsidRDefault="00561393" w:rsidP="00786485">
            <w:pPr>
              <w:rPr>
                <w:color w:val="FF0000"/>
                <w:sz w:val="20"/>
                <w:szCs w:val="20"/>
              </w:rPr>
            </w:pPr>
          </w:p>
        </w:tc>
        <w:tc>
          <w:tcPr>
            <w:tcW w:w="2976" w:type="dxa"/>
          </w:tcPr>
          <w:p w:rsidR="00561393" w:rsidRPr="00530F68" w:rsidRDefault="00561393" w:rsidP="00B669C9">
            <w:pPr>
              <w:rPr>
                <w:sz w:val="20"/>
                <w:szCs w:val="20"/>
              </w:rPr>
            </w:pPr>
            <w:r>
              <w:rPr>
                <w:sz w:val="20"/>
                <w:szCs w:val="20"/>
              </w:rPr>
              <w:t>S</w:t>
            </w:r>
            <w:r w:rsidRPr="000D3F17">
              <w:rPr>
                <w:sz w:val="20"/>
                <w:szCs w:val="20"/>
              </w:rPr>
              <w:t xml:space="preserve">afeguard PP students </w:t>
            </w:r>
            <w:r>
              <w:rPr>
                <w:sz w:val="20"/>
                <w:szCs w:val="20"/>
              </w:rPr>
              <w:t>confidence and self-esteem, as well as developing and enhancing self-belief through one-to-one weekly mentoring by specialist external organisation, (namely, West Ham FC Mentors)</w:t>
            </w:r>
          </w:p>
        </w:tc>
        <w:tc>
          <w:tcPr>
            <w:tcW w:w="3261" w:type="dxa"/>
          </w:tcPr>
          <w:p w:rsidR="00561393" w:rsidRDefault="00561393" w:rsidP="00786485">
            <w:pPr>
              <w:rPr>
                <w:b/>
                <w:sz w:val="20"/>
                <w:szCs w:val="20"/>
              </w:rPr>
            </w:pPr>
            <w:r>
              <w:rPr>
                <w:b/>
                <w:sz w:val="20"/>
                <w:szCs w:val="20"/>
              </w:rPr>
              <w:t>Mentoring</w:t>
            </w:r>
          </w:p>
          <w:p w:rsidR="00561393" w:rsidRDefault="00561393" w:rsidP="00786485">
            <w:pPr>
              <w:rPr>
                <w:sz w:val="20"/>
                <w:szCs w:val="20"/>
              </w:rPr>
            </w:pPr>
            <w:r>
              <w:rPr>
                <w:sz w:val="20"/>
                <w:szCs w:val="20"/>
              </w:rPr>
              <w:t>Mentoring is provided by qualified (West Ham Football club) Mentors, to provide students with the opportunity:</w:t>
            </w:r>
          </w:p>
          <w:p w:rsidR="00561393" w:rsidRDefault="00561393" w:rsidP="00786485">
            <w:pPr>
              <w:rPr>
                <w:sz w:val="20"/>
                <w:szCs w:val="20"/>
              </w:rPr>
            </w:pPr>
            <w:r>
              <w:rPr>
                <w:sz w:val="20"/>
                <w:szCs w:val="20"/>
              </w:rPr>
              <w:t>- to discuss issues and concerns impacting on their confidence and self-esteem, and identify strategies to address these</w:t>
            </w:r>
          </w:p>
          <w:p w:rsidR="00561393" w:rsidRDefault="00561393" w:rsidP="00786485">
            <w:pPr>
              <w:rPr>
                <w:sz w:val="20"/>
                <w:szCs w:val="20"/>
              </w:rPr>
            </w:pPr>
            <w:r>
              <w:rPr>
                <w:sz w:val="20"/>
                <w:szCs w:val="20"/>
              </w:rPr>
              <w:t>-to discuss issues and concerns impacting on their academic progress, and to identify strategies to address these</w:t>
            </w:r>
          </w:p>
          <w:p w:rsidR="00561393" w:rsidRDefault="00561393" w:rsidP="00786485">
            <w:pPr>
              <w:rPr>
                <w:sz w:val="20"/>
                <w:szCs w:val="20"/>
              </w:rPr>
            </w:pPr>
            <w:r>
              <w:rPr>
                <w:sz w:val="20"/>
                <w:szCs w:val="20"/>
              </w:rPr>
              <w:t>-to discuss issues and concerns that may limit their participation in all aspects of school life, and to identify strategies to address these.</w:t>
            </w:r>
          </w:p>
          <w:p w:rsidR="00561393" w:rsidRDefault="00561393" w:rsidP="00786485">
            <w:pPr>
              <w:rPr>
                <w:sz w:val="20"/>
                <w:szCs w:val="20"/>
              </w:rPr>
            </w:pPr>
          </w:p>
          <w:p w:rsidR="00561393" w:rsidRDefault="00561393" w:rsidP="00786485">
            <w:pPr>
              <w:rPr>
                <w:sz w:val="20"/>
                <w:szCs w:val="20"/>
              </w:rPr>
            </w:pPr>
            <w:r>
              <w:rPr>
                <w:sz w:val="20"/>
                <w:szCs w:val="20"/>
              </w:rPr>
              <w:t>Students are more likely to engage in the Mentoring provided by West Ham football club because of the positive image that football has amongst young people.</w:t>
            </w:r>
          </w:p>
          <w:p w:rsidR="00561393" w:rsidRPr="006B7ED8" w:rsidRDefault="00561393">
            <w:pPr>
              <w:rPr>
                <w:color w:val="FF0000"/>
                <w:sz w:val="20"/>
                <w:szCs w:val="20"/>
              </w:rPr>
            </w:pPr>
          </w:p>
        </w:tc>
        <w:tc>
          <w:tcPr>
            <w:tcW w:w="2976" w:type="dxa"/>
          </w:tcPr>
          <w:p w:rsidR="00561393" w:rsidRPr="004B3DDC" w:rsidRDefault="00561393" w:rsidP="00786485">
            <w:pPr>
              <w:rPr>
                <w:sz w:val="20"/>
                <w:szCs w:val="20"/>
              </w:rPr>
            </w:pPr>
            <w:r w:rsidRPr="004B3DDC">
              <w:rPr>
                <w:sz w:val="20"/>
                <w:szCs w:val="20"/>
              </w:rPr>
              <w:t>Attendance at or above National Average</w:t>
            </w:r>
          </w:p>
          <w:p w:rsidR="00561393" w:rsidRPr="004B3DDC" w:rsidRDefault="00561393" w:rsidP="00786485">
            <w:pPr>
              <w:rPr>
                <w:sz w:val="20"/>
                <w:szCs w:val="20"/>
              </w:rPr>
            </w:pPr>
          </w:p>
          <w:p w:rsidR="00561393" w:rsidRPr="004B3DDC" w:rsidRDefault="00561393" w:rsidP="00786485">
            <w:pPr>
              <w:rPr>
                <w:sz w:val="20"/>
                <w:szCs w:val="20"/>
              </w:rPr>
            </w:pPr>
            <w:r w:rsidRPr="004B3DDC">
              <w:rPr>
                <w:sz w:val="20"/>
                <w:szCs w:val="20"/>
              </w:rPr>
              <w:t>Good progress as measured by GCSE outcomes against GL assessment MEPG’s</w:t>
            </w:r>
          </w:p>
          <w:p w:rsidR="00561393" w:rsidRPr="004B3DDC" w:rsidRDefault="00561393" w:rsidP="00786485">
            <w:pPr>
              <w:rPr>
                <w:sz w:val="20"/>
                <w:szCs w:val="20"/>
              </w:rPr>
            </w:pPr>
          </w:p>
          <w:p w:rsidR="00561393" w:rsidRDefault="00561393" w:rsidP="00786485">
            <w:pPr>
              <w:rPr>
                <w:sz w:val="20"/>
                <w:szCs w:val="20"/>
              </w:rPr>
            </w:pPr>
            <w:r w:rsidRPr="004B3DDC">
              <w:rPr>
                <w:sz w:val="20"/>
                <w:szCs w:val="20"/>
              </w:rPr>
              <w:t>Time spent in Behavioural Reflection room is no more than non-PP peers</w:t>
            </w:r>
          </w:p>
          <w:p w:rsidR="00A76B8B" w:rsidRDefault="00A76B8B" w:rsidP="00786485">
            <w:pPr>
              <w:rPr>
                <w:sz w:val="20"/>
                <w:szCs w:val="20"/>
              </w:rPr>
            </w:pPr>
          </w:p>
          <w:p w:rsidR="00A76B8B" w:rsidRDefault="00A76B8B" w:rsidP="00A76B8B">
            <w:pPr>
              <w:rPr>
                <w:color w:val="FF0000"/>
                <w:sz w:val="20"/>
                <w:szCs w:val="20"/>
              </w:rPr>
            </w:pPr>
            <w:r w:rsidRPr="00A76B8B">
              <w:rPr>
                <w:b/>
                <w:color w:val="FF0000"/>
                <w:sz w:val="20"/>
                <w:szCs w:val="20"/>
              </w:rPr>
              <w:t>Attendance</w:t>
            </w:r>
            <w:r w:rsidRPr="00A76B8B">
              <w:rPr>
                <w:color w:val="FF0000"/>
                <w:sz w:val="20"/>
                <w:szCs w:val="20"/>
              </w:rPr>
              <w:t xml:space="preserve"> remains consistently above the National Average, with some PP students achieving 100% </w:t>
            </w:r>
          </w:p>
          <w:p w:rsidR="00A76B8B" w:rsidRDefault="00A76B8B" w:rsidP="00A76B8B">
            <w:pPr>
              <w:rPr>
                <w:color w:val="FF0000"/>
                <w:sz w:val="20"/>
                <w:szCs w:val="20"/>
              </w:rPr>
            </w:pPr>
          </w:p>
          <w:p w:rsidR="00A76B8B" w:rsidRDefault="00A76B8B" w:rsidP="00A76B8B">
            <w:pPr>
              <w:rPr>
                <w:color w:val="FF0000"/>
                <w:sz w:val="20"/>
                <w:szCs w:val="20"/>
              </w:rPr>
            </w:pPr>
            <w:r>
              <w:rPr>
                <w:color w:val="FF0000"/>
                <w:sz w:val="20"/>
                <w:szCs w:val="20"/>
              </w:rPr>
              <w:t>PP students participate in all aspects of school life.</w:t>
            </w:r>
          </w:p>
          <w:p w:rsidR="00A76B8B" w:rsidRPr="004B3DDC" w:rsidRDefault="00A76B8B" w:rsidP="00A76B8B">
            <w:pPr>
              <w:rPr>
                <w:sz w:val="20"/>
                <w:szCs w:val="20"/>
              </w:rPr>
            </w:pPr>
            <w:r>
              <w:rPr>
                <w:color w:val="FF0000"/>
                <w:sz w:val="20"/>
                <w:szCs w:val="20"/>
              </w:rPr>
              <w:t>There are no significant differences between the outcomes of PP and non-PP students</w:t>
            </w:r>
          </w:p>
          <w:p w:rsidR="00561393" w:rsidRPr="006B7ED8" w:rsidRDefault="00561393">
            <w:pPr>
              <w:rPr>
                <w:color w:val="FF0000"/>
                <w:sz w:val="20"/>
                <w:szCs w:val="20"/>
              </w:rPr>
            </w:pPr>
          </w:p>
        </w:tc>
        <w:tc>
          <w:tcPr>
            <w:tcW w:w="1705" w:type="dxa"/>
          </w:tcPr>
          <w:p w:rsidR="00561393" w:rsidRPr="006B7ED8" w:rsidRDefault="00561393" w:rsidP="00CA4F9A">
            <w:pPr>
              <w:jc w:val="center"/>
              <w:rPr>
                <w:color w:val="FF0000"/>
                <w:sz w:val="20"/>
                <w:szCs w:val="20"/>
              </w:rPr>
            </w:pPr>
            <w:r w:rsidRPr="00955F7E">
              <w:rPr>
                <w:sz w:val="20"/>
                <w:szCs w:val="20"/>
              </w:rPr>
              <w:t>This cost is currently covered by whole school funding, Pastoral Behaviour budget</w:t>
            </w:r>
          </w:p>
        </w:tc>
        <w:tc>
          <w:tcPr>
            <w:tcW w:w="1553" w:type="dxa"/>
          </w:tcPr>
          <w:p w:rsidR="00561393" w:rsidRPr="006B7ED8" w:rsidRDefault="00561393" w:rsidP="00CA4F9A">
            <w:pPr>
              <w:jc w:val="center"/>
              <w:rPr>
                <w:color w:val="FF0000"/>
                <w:sz w:val="20"/>
                <w:szCs w:val="20"/>
              </w:rPr>
            </w:pPr>
          </w:p>
        </w:tc>
      </w:tr>
      <w:tr w:rsidR="00561393" w:rsidRPr="006B7ED8" w:rsidTr="007A43A2">
        <w:tc>
          <w:tcPr>
            <w:tcW w:w="1555" w:type="dxa"/>
            <w:vMerge/>
          </w:tcPr>
          <w:p w:rsidR="00561393" w:rsidRDefault="00561393" w:rsidP="00786485">
            <w:pPr>
              <w:rPr>
                <w:b/>
                <w:sz w:val="20"/>
                <w:szCs w:val="20"/>
              </w:rPr>
            </w:pPr>
          </w:p>
        </w:tc>
        <w:tc>
          <w:tcPr>
            <w:tcW w:w="2976" w:type="dxa"/>
          </w:tcPr>
          <w:p w:rsidR="00561393" w:rsidRDefault="00561393" w:rsidP="00B669C9">
            <w:pPr>
              <w:rPr>
                <w:sz w:val="20"/>
                <w:szCs w:val="20"/>
              </w:rPr>
            </w:pPr>
            <w:r>
              <w:rPr>
                <w:sz w:val="20"/>
                <w:szCs w:val="20"/>
              </w:rPr>
              <w:t>To inspire confidence and self-belief in ability to overcome hurdles, achieve and be successful</w:t>
            </w:r>
          </w:p>
          <w:p w:rsidR="00561393" w:rsidRDefault="00561393" w:rsidP="00B669C9">
            <w:pPr>
              <w:rPr>
                <w:sz w:val="20"/>
                <w:szCs w:val="20"/>
              </w:rPr>
            </w:pPr>
          </w:p>
        </w:tc>
        <w:tc>
          <w:tcPr>
            <w:tcW w:w="3261" w:type="dxa"/>
          </w:tcPr>
          <w:p w:rsidR="00561393" w:rsidRDefault="00561393" w:rsidP="00786485">
            <w:pPr>
              <w:rPr>
                <w:sz w:val="20"/>
                <w:szCs w:val="20"/>
              </w:rPr>
            </w:pPr>
            <w:r w:rsidRPr="00561393">
              <w:rPr>
                <w:b/>
                <w:sz w:val="20"/>
                <w:szCs w:val="20"/>
              </w:rPr>
              <w:t>Guest speakers</w:t>
            </w:r>
            <w:r w:rsidRPr="00561393">
              <w:rPr>
                <w:sz w:val="20"/>
                <w:szCs w:val="20"/>
              </w:rPr>
              <w:t xml:space="preserve"> who have overcome hurdles and obstacles to achieve, creating a sense of</w:t>
            </w:r>
            <w:r>
              <w:rPr>
                <w:b/>
                <w:sz w:val="20"/>
                <w:szCs w:val="20"/>
              </w:rPr>
              <w:t xml:space="preserve"> </w:t>
            </w:r>
            <w:r w:rsidRPr="00561393">
              <w:rPr>
                <w:sz w:val="20"/>
                <w:szCs w:val="20"/>
              </w:rPr>
              <w:t>confidence and self</w:t>
            </w:r>
            <w:r>
              <w:rPr>
                <w:b/>
                <w:sz w:val="20"/>
                <w:szCs w:val="20"/>
              </w:rPr>
              <w:t>-</w:t>
            </w:r>
            <w:r w:rsidRPr="00561393">
              <w:rPr>
                <w:sz w:val="20"/>
                <w:szCs w:val="20"/>
              </w:rPr>
              <w:t>belief</w:t>
            </w:r>
            <w:r>
              <w:rPr>
                <w:sz w:val="20"/>
                <w:szCs w:val="20"/>
              </w:rPr>
              <w:t>, namely:</w:t>
            </w:r>
          </w:p>
          <w:p w:rsidR="00561393" w:rsidRDefault="00561393" w:rsidP="00786485">
            <w:pPr>
              <w:rPr>
                <w:sz w:val="20"/>
                <w:szCs w:val="20"/>
              </w:rPr>
            </w:pPr>
            <w:r>
              <w:rPr>
                <w:sz w:val="20"/>
                <w:szCs w:val="20"/>
              </w:rPr>
              <w:t>-Perry Blake</w:t>
            </w:r>
          </w:p>
          <w:p w:rsidR="00561393" w:rsidRDefault="00561393" w:rsidP="00786485">
            <w:pPr>
              <w:rPr>
                <w:sz w:val="20"/>
                <w:szCs w:val="20"/>
              </w:rPr>
            </w:pPr>
            <w:r>
              <w:rPr>
                <w:sz w:val="20"/>
                <w:szCs w:val="20"/>
              </w:rPr>
              <w:t>-Jessie Ojo (CBE)</w:t>
            </w:r>
          </w:p>
          <w:p w:rsidR="00561393" w:rsidRDefault="00561393" w:rsidP="00786485">
            <w:pPr>
              <w:rPr>
                <w:b/>
                <w:sz w:val="20"/>
                <w:szCs w:val="20"/>
              </w:rPr>
            </w:pPr>
          </w:p>
        </w:tc>
        <w:tc>
          <w:tcPr>
            <w:tcW w:w="2976" w:type="dxa"/>
          </w:tcPr>
          <w:p w:rsidR="00561393" w:rsidRPr="004B3DDC" w:rsidRDefault="00561393" w:rsidP="00786485">
            <w:pPr>
              <w:rPr>
                <w:sz w:val="20"/>
                <w:szCs w:val="20"/>
              </w:rPr>
            </w:pPr>
            <w:r>
              <w:rPr>
                <w:sz w:val="20"/>
                <w:szCs w:val="20"/>
              </w:rPr>
              <w:t>All students, including PP students, will have an enhanced understanding of approaches to overcoming barriers to success, enabling them to become more successful in all aspects of school like, including participation in activities, exam success and progressing to appropriate next steps destinations.</w:t>
            </w:r>
          </w:p>
        </w:tc>
        <w:tc>
          <w:tcPr>
            <w:tcW w:w="1705" w:type="dxa"/>
          </w:tcPr>
          <w:p w:rsidR="00561393" w:rsidRPr="00561393" w:rsidRDefault="00561393" w:rsidP="00CA4F9A">
            <w:pPr>
              <w:jc w:val="center"/>
              <w:rPr>
                <w:b/>
                <w:sz w:val="20"/>
                <w:szCs w:val="20"/>
              </w:rPr>
            </w:pPr>
            <w:r w:rsidRPr="00561393">
              <w:rPr>
                <w:b/>
                <w:sz w:val="20"/>
                <w:szCs w:val="20"/>
              </w:rPr>
              <w:t>£2,000</w:t>
            </w:r>
          </w:p>
        </w:tc>
        <w:tc>
          <w:tcPr>
            <w:tcW w:w="1553" w:type="dxa"/>
          </w:tcPr>
          <w:p w:rsidR="00561393" w:rsidRPr="006B7ED8" w:rsidRDefault="001F7968" w:rsidP="00CA4F9A">
            <w:pPr>
              <w:jc w:val="center"/>
              <w:rPr>
                <w:color w:val="FF0000"/>
                <w:sz w:val="20"/>
                <w:szCs w:val="20"/>
              </w:rPr>
            </w:pPr>
            <w:r>
              <w:rPr>
                <w:color w:val="FF0000"/>
                <w:sz w:val="20"/>
                <w:szCs w:val="20"/>
              </w:rPr>
              <w:t>£2,1</w:t>
            </w:r>
            <w:r w:rsidR="00561393">
              <w:rPr>
                <w:color w:val="FF0000"/>
                <w:sz w:val="20"/>
                <w:szCs w:val="20"/>
              </w:rPr>
              <w:t>00</w:t>
            </w:r>
          </w:p>
        </w:tc>
      </w:tr>
      <w:tr w:rsidR="00EF301E" w:rsidRPr="006B7ED8" w:rsidTr="007A43A2">
        <w:tc>
          <w:tcPr>
            <w:tcW w:w="1555" w:type="dxa"/>
          </w:tcPr>
          <w:p w:rsidR="00EF301E" w:rsidRDefault="00EF301E" w:rsidP="00786485">
            <w:pPr>
              <w:rPr>
                <w:b/>
                <w:sz w:val="20"/>
                <w:szCs w:val="20"/>
              </w:rPr>
            </w:pPr>
            <w:r>
              <w:rPr>
                <w:b/>
                <w:sz w:val="20"/>
                <w:szCs w:val="20"/>
              </w:rPr>
              <w:t>Appropriate Uniform</w:t>
            </w:r>
          </w:p>
        </w:tc>
        <w:tc>
          <w:tcPr>
            <w:tcW w:w="2976" w:type="dxa"/>
          </w:tcPr>
          <w:p w:rsidR="00EF301E" w:rsidRDefault="00EF301E" w:rsidP="00EF301E">
            <w:pPr>
              <w:rPr>
                <w:sz w:val="20"/>
                <w:szCs w:val="20"/>
              </w:rPr>
            </w:pPr>
            <w:r>
              <w:rPr>
                <w:sz w:val="20"/>
                <w:szCs w:val="20"/>
              </w:rPr>
              <w:t>To ensure that the absence of or ill-fitting uniform and H&amp;S kit does not prevent PP students from engaging positively in all aspects of school life.</w:t>
            </w:r>
          </w:p>
          <w:p w:rsidR="00EF301E" w:rsidRDefault="00EF301E" w:rsidP="00EF301E">
            <w:pPr>
              <w:rPr>
                <w:sz w:val="20"/>
                <w:szCs w:val="20"/>
              </w:rPr>
            </w:pPr>
          </w:p>
          <w:p w:rsidR="00EF301E" w:rsidRDefault="00EF301E" w:rsidP="00EF301E">
            <w:pPr>
              <w:rPr>
                <w:sz w:val="20"/>
                <w:szCs w:val="20"/>
              </w:rPr>
            </w:pPr>
            <w:r w:rsidRPr="00D07E07">
              <w:rPr>
                <w:sz w:val="20"/>
                <w:szCs w:val="20"/>
              </w:rPr>
              <w:t>To ensure that students have the full and correct school uniform enabling them to participate fully in school life, enabling students to feel part of the school community,</w:t>
            </w:r>
            <w:r>
              <w:rPr>
                <w:sz w:val="20"/>
                <w:szCs w:val="20"/>
              </w:rPr>
              <w:t xml:space="preserve"> increase their self-esteem and confidence, whilst minimising</w:t>
            </w:r>
            <w:r w:rsidRPr="00D07E07">
              <w:rPr>
                <w:sz w:val="20"/>
                <w:szCs w:val="20"/>
              </w:rPr>
              <w:t xml:space="preserve"> distractions from academic progress</w:t>
            </w:r>
            <w:r>
              <w:rPr>
                <w:sz w:val="20"/>
                <w:szCs w:val="20"/>
              </w:rPr>
              <w:t>.</w:t>
            </w:r>
          </w:p>
          <w:p w:rsidR="00EF301E" w:rsidRDefault="00EF301E" w:rsidP="00B669C9">
            <w:pPr>
              <w:rPr>
                <w:sz w:val="20"/>
                <w:szCs w:val="20"/>
              </w:rPr>
            </w:pPr>
          </w:p>
        </w:tc>
        <w:tc>
          <w:tcPr>
            <w:tcW w:w="3261" w:type="dxa"/>
          </w:tcPr>
          <w:p w:rsidR="00EF301E" w:rsidRPr="00415387" w:rsidRDefault="00EF301E" w:rsidP="00EF301E">
            <w:pPr>
              <w:rPr>
                <w:b/>
                <w:sz w:val="20"/>
                <w:szCs w:val="20"/>
              </w:rPr>
            </w:pPr>
            <w:r w:rsidRPr="00415387">
              <w:rPr>
                <w:b/>
                <w:sz w:val="20"/>
                <w:szCs w:val="20"/>
              </w:rPr>
              <w:t>Purchase of school uniform and kit</w:t>
            </w:r>
          </w:p>
          <w:p w:rsidR="00EF301E" w:rsidRDefault="00EF301E" w:rsidP="00EF301E">
            <w:pPr>
              <w:rPr>
                <w:sz w:val="20"/>
                <w:szCs w:val="20"/>
              </w:rPr>
            </w:pPr>
            <w:r w:rsidRPr="004F4584">
              <w:rPr>
                <w:sz w:val="20"/>
                <w:szCs w:val="20"/>
              </w:rPr>
              <w:t>Some PP students have ill-fitting</w:t>
            </w:r>
            <w:r>
              <w:rPr>
                <w:sz w:val="20"/>
                <w:szCs w:val="20"/>
              </w:rPr>
              <w:t xml:space="preserve"> uniform. To cover this, they wear the uniform incorrectly and are continually reminded by staff to adjust their uniform accordingly. This leads to unnecessary negative interactions with staff, which over-time, could potentially impact on student behaviour, and in-turn, academic progress.</w:t>
            </w:r>
          </w:p>
          <w:p w:rsidR="00EF301E" w:rsidRDefault="00EF301E" w:rsidP="00EF301E">
            <w:pPr>
              <w:rPr>
                <w:sz w:val="20"/>
                <w:szCs w:val="20"/>
              </w:rPr>
            </w:pPr>
          </w:p>
          <w:p w:rsidR="00EF301E" w:rsidRPr="00AF4808" w:rsidRDefault="00EF301E" w:rsidP="00EF301E">
            <w:pPr>
              <w:rPr>
                <w:sz w:val="20"/>
                <w:szCs w:val="20"/>
              </w:rPr>
            </w:pPr>
            <w:r w:rsidRPr="00AF4808">
              <w:rPr>
                <w:sz w:val="20"/>
                <w:szCs w:val="20"/>
              </w:rPr>
              <w:t xml:space="preserve">Throughout the course of the year, some PP students are unable to afford the full school uniform. School shoes in particular seem to be an expense that a number of PP students seem unable to afford. On occasions the absence of appropriate school uniform can lead to absence from school. This must be avoided. </w:t>
            </w:r>
          </w:p>
          <w:p w:rsidR="00EF301E" w:rsidRPr="00AF4808" w:rsidRDefault="00EF301E" w:rsidP="00EF301E">
            <w:pPr>
              <w:rPr>
                <w:sz w:val="20"/>
                <w:szCs w:val="20"/>
              </w:rPr>
            </w:pPr>
          </w:p>
          <w:p w:rsidR="00EF301E" w:rsidRPr="00AF4808" w:rsidRDefault="00EF301E" w:rsidP="00EF301E">
            <w:pPr>
              <w:rPr>
                <w:sz w:val="20"/>
                <w:szCs w:val="20"/>
              </w:rPr>
            </w:pPr>
            <w:r w:rsidRPr="00AF4808">
              <w:rPr>
                <w:sz w:val="20"/>
                <w:szCs w:val="20"/>
              </w:rPr>
              <w:t>Of equal importance is adherence to whole school rules and expectations.</w:t>
            </w:r>
          </w:p>
          <w:p w:rsidR="00EF301E" w:rsidRDefault="00EF301E" w:rsidP="00786485">
            <w:pPr>
              <w:rPr>
                <w:b/>
                <w:sz w:val="20"/>
                <w:szCs w:val="20"/>
              </w:rPr>
            </w:pPr>
          </w:p>
        </w:tc>
        <w:tc>
          <w:tcPr>
            <w:tcW w:w="2976" w:type="dxa"/>
          </w:tcPr>
          <w:p w:rsidR="00EF301E" w:rsidRDefault="00EF301E" w:rsidP="00EF301E">
            <w:pPr>
              <w:rPr>
                <w:sz w:val="20"/>
                <w:szCs w:val="20"/>
              </w:rPr>
            </w:pPr>
            <w:r>
              <w:rPr>
                <w:sz w:val="20"/>
                <w:szCs w:val="20"/>
              </w:rPr>
              <w:t>PP Students are no more likely to spend time in the Behaviour Refection room than non-PP students.</w:t>
            </w:r>
          </w:p>
          <w:p w:rsidR="00EF301E" w:rsidRDefault="00EF301E" w:rsidP="00EF301E">
            <w:pPr>
              <w:rPr>
                <w:sz w:val="20"/>
                <w:szCs w:val="20"/>
              </w:rPr>
            </w:pPr>
          </w:p>
          <w:p w:rsidR="00EF301E" w:rsidRPr="00AF4808" w:rsidRDefault="00EF301E" w:rsidP="00EF301E">
            <w:pPr>
              <w:rPr>
                <w:sz w:val="20"/>
                <w:szCs w:val="20"/>
              </w:rPr>
            </w:pPr>
            <w:r w:rsidRPr="00AF4808">
              <w:rPr>
                <w:sz w:val="20"/>
                <w:szCs w:val="20"/>
              </w:rPr>
              <w:t>Attendance at or above national average.</w:t>
            </w:r>
          </w:p>
          <w:p w:rsidR="00EF301E" w:rsidRPr="00AF4808" w:rsidRDefault="00EF301E" w:rsidP="00EF301E">
            <w:pPr>
              <w:rPr>
                <w:sz w:val="20"/>
                <w:szCs w:val="20"/>
              </w:rPr>
            </w:pPr>
          </w:p>
          <w:p w:rsidR="00EF301E" w:rsidRPr="004B3DDC" w:rsidRDefault="00EF301E" w:rsidP="00EF301E">
            <w:pPr>
              <w:rPr>
                <w:sz w:val="20"/>
                <w:szCs w:val="20"/>
              </w:rPr>
            </w:pPr>
            <w:r w:rsidRPr="00AF4808">
              <w:rPr>
                <w:sz w:val="20"/>
                <w:szCs w:val="20"/>
              </w:rPr>
              <w:t>Participation is all aspects of school life.</w:t>
            </w:r>
          </w:p>
        </w:tc>
        <w:tc>
          <w:tcPr>
            <w:tcW w:w="1705" w:type="dxa"/>
          </w:tcPr>
          <w:p w:rsidR="00EF301E" w:rsidRPr="00955F7E" w:rsidRDefault="002D1A6C" w:rsidP="00EF301E">
            <w:pPr>
              <w:jc w:val="center"/>
              <w:rPr>
                <w:b/>
                <w:sz w:val="20"/>
                <w:szCs w:val="20"/>
              </w:rPr>
            </w:pPr>
            <w:r>
              <w:rPr>
                <w:b/>
                <w:sz w:val="20"/>
                <w:szCs w:val="20"/>
              </w:rPr>
              <w:t>£500</w:t>
            </w:r>
          </w:p>
          <w:p w:rsidR="00EF301E" w:rsidRPr="00955F7E" w:rsidRDefault="00EF301E" w:rsidP="00EF301E">
            <w:pPr>
              <w:jc w:val="center"/>
              <w:rPr>
                <w:sz w:val="20"/>
                <w:szCs w:val="20"/>
              </w:rPr>
            </w:pPr>
          </w:p>
          <w:p w:rsidR="00EF301E" w:rsidRPr="00955F7E" w:rsidRDefault="00EF301E" w:rsidP="00EF301E">
            <w:pPr>
              <w:jc w:val="center"/>
              <w:rPr>
                <w:sz w:val="20"/>
                <w:szCs w:val="20"/>
              </w:rPr>
            </w:pPr>
            <w:r w:rsidRPr="00955F7E">
              <w:rPr>
                <w:sz w:val="20"/>
                <w:szCs w:val="20"/>
              </w:rPr>
              <w:t>Based on not exceeding £100 per student</w:t>
            </w:r>
          </w:p>
          <w:p w:rsidR="00EF301E" w:rsidRPr="00955F7E" w:rsidRDefault="00EF301E" w:rsidP="00EF301E">
            <w:pPr>
              <w:jc w:val="center"/>
              <w:rPr>
                <w:sz w:val="20"/>
                <w:szCs w:val="20"/>
              </w:rPr>
            </w:pPr>
          </w:p>
          <w:p w:rsidR="00EF301E" w:rsidRPr="00955F7E" w:rsidRDefault="00EF301E" w:rsidP="00EF301E">
            <w:pPr>
              <w:jc w:val="center"/>
              <w:rPr>
                <w:sz w:val="20"/>
                <w:szCs w:val="20"/>
              </w:rPr>
            </w:pPr>
            <w:r w:rsidRPr="00955F7E">
              <w:rPr>
                <w:sz w:val="20"/>
                <w:szCs w:val="20"/>
              </w:rPr>
              <w:t>Based on not all students requiring funding support with uniform</w:t>
            </w:r>
          </w:p>
        </w:tc>
        <w:tc>
          <w:tcPr>
            <w:tcW w:w="1553" w:type="dxa"/>
          </w:tcPr>
          <w:p w:rsidR="00EF301E" w:rsidRPr="006B7ED8" w:rsidRDefault="001F7968" w:rsidP="00CA4F9A">
            <w:pPr>
              <w:jc w:val="center"/>
              <w:rPr>
                <w:color w:val="FF0000"/>
                <w:sz w:val="20"/>
                <w:szCs w:val="20"/>
              </w:rPr>
            </w:pPr>
            <w:r>
              <w:rPr>
                <w:color w:val="FF0000"/>
                <w:sz w:val="20"/>
                <w:szCs w:val="20"/>
              </w:rPr>
              <w:t>N/A</w:t>
            </w:r>
          </w:p>
        </w:tc>
      </w:tr>
      <w:tr w:rsidR="00786485" w:rsidRPr="006B7ED8" w:rsidTr="007A43A2">
        <w:tc>
          <w:tcPr>
            <w:tcW w:w="1555" w:type="dxa"/>
          </w:tcPr>
          <w:p w:rsidR="00786485" w:rsidRPr="006B7ED8" w:rsidRDefault="00A1261E" w:rsidP="00CA4F9A">
            <w:pPr>
              <w:rPr>
                <w:color w:val="FF0000"/>
                <w:sz w:val="20"/>
                <w:szCs w:val="20"/>
              </w:rPr>
            </w:pPr>
            <w:r>
              <w:rPr>
                <w:b/>
                <w:sz w:val="20"/>
                <w:szCs w:val="20"/>
              </w:rPr>
              <w:t>Literacy Skills</w:t>
            </w:r>
          </w:p>
        </w:tc>
        <w:tc>
          <w:tcPr>
            <w:tcW w:w="2976" w:type="dxa"/>
          </w:tcPr>
          <w:p w:rsidR="00786485" w:rsidRPr="00530F68" w:rsidRDefault="006D0051" w:rsidP="00B669C9">
            <w:pPr>
              <w:rPr>
                <w:sz w:val="20"/>
                <w:szCs w:val="20"/>
              </w:rPr>
            </w:pPr>
            <w:r>
              <w:rPr>
                <w:sz w:val="20"/>
                <w:szCs w:val="20"/>
              </w:rPr>
              <w:t>To identify and address literacy skills that are a barrier/hurdle to the progress to PP students in English Language and Literature lessons.</w:t>
            </w:r>
          </w:p>
        </w:tc>
        <w:tc>
          <w:tcPr>
            <w:tcW w:w="3261" w:type="dxa"/>
          </w:tcPr>
          <w:p w:rsidR="006D0051" w:rsidRPr="006D0051" w:rsidRDefault="006D0051" w:rsidP="00EF301E">
            <w:pPr>
              <w:rPr>
                <w:b/>
                <w:sz w:val="20"/>
                <w:szCs w:val="20"/>
              </w:rPr>
            </w:pPr>
            <w:r w:rsidRPr="006D0051">
              <w:rPr>
                <w:b/>
                <w:sz w:val="20"/>
                <w:szCs w:val="20"/>
              </w:rPr>
              <w:t>TA Support in KS4 English Lesson</w:t>
            </w:r>
          </w:p>
          <w:p w:rsidR="006D0051" w:rsidRDefault="006D0051" w:rsidP="00EF301E">
            <w:pPr>
              <w:rPr>
                <w:sz w:val="20"/>
                <w:szCs w:val="20"/>
              </w:rPr>
            </w:pPr>
            <w:r>
              <w:rPr>
                <w:sz w:val="20"/>
                <w:szCs w:val="20"/>
              </w:rPr>
              <w:t>For at least one lesson per week the TA to be present in KS4 English lessons to identify hurdles and barriers to PP student progress during a lesson.</w:t>
            </w:r>
          </w:p>
          <w:p w:rsidR="006D0051" w:rsidRDefault="006D0051" w:rsidP="00EF301E">
            <w:pPr>
              <w:rPr>
                <w:sz w:val="20"/>
                <w:szCs w:val="20"/>
              </w:rPr>
            </w:pPr>
          </w:p>
          <w:p w:rsidR="00EF301E" w:rsidRPr="00281D18" w:rsidRDefault="00EF301E" w:rsidP="00EF301E">
            <w:pPr>
              <w:rPr>
                <w:sz w:val="20"/>
                <w:szCs w:val="20"/>
              </w:rPr>
            </w:pPr>
            <w:r w:rsidRPr="00281D18">
              <w:rPr>
                <w:sz w:val="20"/>
                <w:szCs w:val="20"/>
              </w:rPr>
              <w:t>To support the progress o</w:t>
            </w:r>
            <w:r w:rsidR="006D0051">
              <w:rPr>
                <w:sz w:val="20"/>
                <w:szCs w:val="20"/>
              </w:rPr>
              <w:t>f PP students during English lessons</w:t>
            </w:r>
            <w:r w:rsidRPr="00281D18">
              <w:rPr>
                <w:sz w:val="20"/>
                <w:szCs w:val="20"/>
              </w:rPr>
              <w:t xml:space="preserve"> at least once a week, where they are expected to read and complete extended writing tasks (literacy).</w:t>
            </w:r>
          </w:p>
          <w:p w:rsidR="00786485" w:rsidRPr="006B7ED8" w:rsidRDefault="00786485">
            <w:pPr>
              <w:rPr>
                <w:color w:val="FF0000"/>
                <w:sz w:val="20"/>
                <w:szCs w:val="20"/>
              </w:rPr>
            </w:pPr>
          </w:p>
        </w:tc>
        <w:tc>
          <w:tcPr>
            <w:tcW w:w="2976" w:type="dxa"/>
          </w:tcPr>
          <w:p w:rsidR="00786485" w:rsidRPr="006B7ED8" w:rsidRDefault="006D0051">
            <w:pPr>
              <w:rPr>
                <w:color w:val="FF0000"/>
                <w:sz w:val="20"/>
                <w:szCs w:val="20"/>
              </w:rPr>
            </w:pPr>
            <w:r w:rsidRPr="006D0051">
              <w:rPr>
                <w:sz w:val="20"/>
                <w:szCs w:val="20"/>
              </w:rPr>
              <w:t>Additional hurdles to achievement are identified</w:t>
            </w:r>
            <w:r>
              <w:rPr>
                <w:color w:val="FF0000"/>
                <w:sz w:val="20"/>
                <w:szCs w:val="20"/>
              </w:rPr>
              <w:t>.</w:t>
            </w:r>
          </w:p>
        </w:tc>
        <w:tc>
          <w:tcPr>
            <w:tcW w:w="1705" w:type="dxa"/>
          </w:tcPr>
          <w:p w:rsidR="00786485" w:rsidRDefault="00AA139E" w:rsidP="00CA4F9A">
            <w:pPr>
              <w:jc w:val="center"/>
              <w:rPr>
                <w:b/>
                <w:sz w:val="20"/>
                <w:szCs w:val="20"/>
              </w:rPr>
            </w:pPr>
            <w:r w:rsidRPr="00AA139E">
              <w:rPr>
                <w:b/>
                <w:sz w:val="20"/>
                <w:szCs w:val="20"/>
              </w:rPr>
              <w:t>£3350</w:t>
            </w:r>
          </w:p>
          <w:p w:rsidR="00AA139E" w:rsidRPr="00AA139E" w:rsidRDefault="00AA139E" w:rsidP="00CA4F9A">
            <w:pPr>
              <w:jc w:val="center"/>
              <w:rPr>
                <w:b/>
                <w:sz w:val="20"/>
                <w:szCs w:val="20"/>
              </w:rPr>
            </w:pPr>
          </w:p>
          <w:p w:rsidR="006D0051" w:rsidRPr="00AA139E" w:rsidRDefault="006D0051" w:rsidP="00CA4F9A">
            <w:pPr>
              <w:jc w:val="center"/>
              <w:rPr>
                <w:sz w:val="20"/>
                <w:szCs w:val="20"/>
              </w:rPr>
            </w:pPr>
            <w:r w:rsidRPr="00AA139E">
              <w:rPr>
                <w:sz w:val="20"/>
                <w:szCs w:val="20"/>
              </w:rPr>
              <w:t xml:space="preserve">TA to work an </w:t>
            </w:r>
            <w:r w:rsidR="006C7B93" w:rsidRPr="00AA139E">
              <w:rPr>
                <w:sz w:val="20"/>
                <w:szCs w:val="20"/>
              </w:rPr>
              <w:t>additional</w:t>
            </w:r>
            <w:r w:rsidRPr="00AA139E">
              <w:rPr>
                <w:sz w:val="20"/>
                <w:szCs w:val="20"/>
              </w:rPr>
              <w:t xml:space="preserve"> 4 hours per week on a Wednesday.</w:t>
            </w:r>
          </w:p>
          <w:p w:rsidR="006C7B93" w:rsidRPr="00AA139E" w:rsidRDefault="006C7B93" w:rsidP="00CA4F9A">
            <w:pPr>
              <w:jc w:val="center"/>
              <w:rPr>
                <w:sz w:val="20"/>
                <w:szCs w:val="20"/>
              </w:rPr>
            </w:pPr>
          </w:p>
          <w:p w:rsidR="006D0051" w:rsidRPr="00AA139E" w:rsidRDefault="006D0051" w:rsidP="00CA4F9A">
            <w:pPr>
              <w:jc w:val="center"/>
              <w:rPr>
                <w:sz w:val="20"/>
                <w:szCs w:val="20"/>
              </w:rPr>
            </w:pPr>
            <w:r w:rsidRPr="00AA139E">
              <w:rPr>
                <w:sz w:val="20"/>
                <w:szCs w:val="20"/>
              </w:rPr>
              <w:t>To take place form the spring term 2024.</w:t>
            </w:r>
          </w:p>
        </w:tc>
        <w:tc>
          <w:tcPr>
            <w:tcW w:w="1553" w:type="dxa"/>
          </w:tcPr>
          <w:p w:rsidR="00786485" w:rsidRPr="00AA139E" w:rsidRDefault="001F7968" w:rsidP="00CA4F9A">
            <w:pPr>
              <w:jc w:val="center"/>
              <w:rPr>
                <w:sz w:val="20"/>
                <w:szCs w:val="20"/>
              </w:rPr>
            </w:pPr>
            <w:r w:rsidRPr="001F7968">
              <w:rPr>
                <w:color w:val="FF0000"/>
                <w:sz w:val="20"/>
                <w:szCs w:val="20"/>
              </w:rPr>
              <w:t>N/A</w:t>
            </w:r>
          </w:p>
        </w:tc>
      </w:tr>
      <w:tr w:rsidR="00786485" w:rsidRPr="006B7ED8" w:rsidTr="007A43A2">
        <w:tc>
          <w:tcPr>
            <w:tcW w:w="1555" w:type="dxa"/>
          </w:tcPr>
          <w:p w:rsidR="00786485" w:rsidRPr="00AA139E" w:rsidRDefault="00AA139E" w:rsidP="00CA4F9A">
            <w:pPr>
              <w:rPr>
                <w:b/>
                <w:color w:val="FF0000"/>
                <w:sz w:val="20"/>
                <w:szCs w:val="20"/>
              </w:rPr>
            </w:pPr>
            <w:r w:rsidRPr="00AA139E">
              <w:rPr>
                <w:b/>
                <w:sz w:val="20"/>
                <w:szCs w:val="20"/>
              </w:rPr>
              <w:t>Availability of senior staff for the benefit of students during morning break and lunch time</w:t>
            </w:r>
          </w:p>
        </w:tc>
        <w:tc>
          <w:tcPr>
            <w:tcW w:w="2976" w:type="dxa"/>
          </w:tcPr>
          <w:p w:rsidR="00786485" w:rsidRDefault="00AA139E" w:rsidP="00B669C9">
            <w:pPr>
              <w:rPr>
                <w:sz w:val="20"/>
                <w:szCs w:val="20"/>
              </w:rPr>
            </w:pPr>
            <w:r>
              <w:rPr>
                <w:sz w:val="20"/>
                <w:szCs w:val="20"/>
              </w:rPr>
              <w:t>Increasing staffing in the school canteen during morning break and lunchtime.</w:t>
            </w:r>
          </w:p>
          <w:p w:rsidR="00AA139E" w:rsidRDefault="00AA139E" w:rsidP="00B669C9">
            <w:pPr>
              <w:rPr>
                <w:sz w:val="20"/>
                <w:szCs w:val="20"/>
              </w:rPr>
            </w:pPr>
          </w:p>
          <w:p w:rsidR="00AA139E" w:rsidRPr="00530F68" w:rsidRDefault="00AA139E" w:rsidP="00B669C9">
            <w:pPr>
              <w:rPr>
                <w:sz w:val="20"/>
                <w:szCs w:val="20"/>
              </w:rPr>
            </w:pPr>
            <w:r>
              <w:rPr>
                <w:sz w:val="20"/>
                <w:szCs w:val="20"/>
              </w:rPr>
              <w:t>Ensuring that</w:t>
            </w:r>
            <w:r w:rsidR="00B867B7">
              <w:rPr>
                <w:sz w:val="20"/>
                <w:szCs w:val="20"/>
              </w:rPr>
              <w:t xml:space="preserve"> a member of </w:t>
            </w:r>
            <w:r>
              <w:rPr>
                <w:sz w:val="20"/>
                <w:szCs w:val="20"/>
              </w:rPr>
              <w:t xml:space="preserve"> senior </w:t>
            </w:r>
            <w:r w:rsidR="00B867B7">
              <w:rPr>
                <w:sz w:val="20"/>
                <w:szCs w:val="20"/>
              </w:rPr>
              <w:t>staff is</w:t>
            </w:r>
            <w:r>
              <w:rPr>
                <w:sz w:val="20"/>
                <w:szCs w:val="20"/>
              </w:rPr>
              <w:t xml:space="preserve"> available to talk to students during morning break and lunchtime in the canteen and other communal areas</w:t>
            </w:r>
          </w:p>
        </w:tc>
        <w:tc>
          <w:tcPr>
            <w:tcW w:w="3261" w:type="dxa"/>
          </w:tcPr>
          <w:p w:rsidR="00786485" w:rsidRPr="00B867B7" w:rsidRDefault="00AA139E">
            <w:pPr>
              <w:rPr>
                <w:b/>
                <w:sz w:val="20"/>
                <w:szCs w:val="20"/>
              </w:rPr>
            </w:pPr>
            <w:r w:rsidRPr="00B867B7">
              <w:rPr>
                <w:b/>
                <w:sz w:val="20"/>
                <w:szCs w:val="20"/>
              </w:rPr>
              <w:t>Employment of Midday Assistant</w:t>
            </w:r>
          </w:p>
          <w:p w:rsidR="00AA139E" w:rsidRDefault="00FC38AD">
            <w:pPr>
              <w:rPr>
                <w:sz w:val="20"/>
                <w:szCs w:val="20"/>
              </w:rPr>
            </w:pPr>
            <w:r>
              <w:rPr>
                <w:sz w:val="20"/>
                <w:szCs w:val="20"/>
              </w:rPr>
              <w:t xml:space="preserve">Employment of a midday </w:t>
            </w:r>
            <w:r w:rsidR="00B867B7">
              <w:rPr>
                <w:sz w:val="20"/>
                <w:szCs w:val="20"/>
              </w:rPr>
              <w:t>supervisor</w:t>
            </w:r>
            <w:r w:rsidR="00AA139E">
              <w:rPr>
                <w:sz w:val="20"/>
                <w:szCs w:val="20"/>
              </w:rPr>
              <w:t xml:space="preserve"> </w:t>
            </w:r>
            <w:r>
              <w:rPr>
                <w:sz w:val="20"/>
                <w:szCs w:val="20"/>
              </w:rPr>
              <w:t>to enable</w:t>
            </w:r>
            <w:r w:rsidR="00AA139E">
              <w:rPr>
                <w:sz w:val="20"/>
                <w:szCs w:val="20"/>
              </w:rPr>
              <w:t xml:space="preserve"> senior staff to be </w:t>
            </w:r>
            <w:r>
              <w:rPr>
                <w:sz w:val="20"/>
                <w:szCs w:val="20"/>
              </w:rPr>
              <w:t>released</w:t>
            </w:r>
            <w:r w:rsidR="00AA139E">
              <w:rPr>
                <w:sz w:val="20"/>
                <w:szCs w:val="20"/>
              </w:rPr>
              <w:t xml:space="preserve"> from this formal duty and make themselves more informally available to students during morning break and lunch time </w:t>
            </w:r>
            <w:r>
              <w:rPr>
                <w:sz w:val="20"/>
                <w:szCs w:val="20"/>
              </w:rPr>
              <w:t>thereby</w:t>
            </w:r>
            <w:r w:rsidR="00AA139E">
              <w:rPr>
                <w:sz w:val="20"/>
                <w:szCs w:val="20"/>
              </w:rPr>
              <w:t xml:space="preserve"> improving the pastoral support and safeguarding for all students, across the school.</w:t>
            </w:r>
          </w:p>
          <w:p w:rsidR="00AA139E" w:rsidRDefault="00AA139E">
            <w:pPr>
              <w:rPr>
                <w:sz w:val="20"/>
                <w:szCs w:val="20"/>
              </w:rPr>
            </w:pPr>
          </w:p>
          <w:p w:rsidR="00AA139E" w:rsidRPr="006B7ED8" w:rsidRDefault="00AA139E">
            <w:pPr>
              <w:rPr>
                <w:color w:val="FF0000"/>
                <w:sz w:val="20"/>
                <w:szCs w:val="20"/>
              </w:rPr>
            </w:pPr>
            <w:r>
              <w:rPr>
                <w:sz w:val="20"/>
                <w:szCs w:val="20"/>
              </w:rPr>
              <w:t>This benefits PP students directly and indirectly.</w:t>
            </w:r>
          </w:p>
        </w:tc>
        <w:tc>
          <w:tcPr>
            <w:tcW w:w="2976" w:type="dxa"/>
          </w:tcPr>
          <w:p w:rsidR="00786485" w:rsidRPr="006B7ED8" w:rsidRDefault="001F7968">
            <w:pPr>
              <w:rPr>
                <w:color w:val="FF0000"/>
                <w:sz w:val="20"/>
                <w:szCs w:val="20"/>
              </w:rPr>
            </w:pPr>
            <w:r>
              <w:rPr>
                <w:color w:val="FF0000"/>
                <w:sz w:val="20"/>
                <w:szCs w:val="20"/>
              </w:rPr>
              <w:t>Student Behaviour and Attitudes is excellent. Safeguarding is Effective.</w:t>
            </w:r>
          </w:p>
        </w:tc>
        <w:tc>
          <w:tcPr>
            <w:tcW w:w="1705" w:type="dxa"/>
          </w:tcPr>
          <w:p w:rsidR="00786485" w:rsidRPr="004C186A" w:rsidRDefault="00392982" w:rsidP="00CA4F9A">
            <w:pPr>
              <w:jc w:val="center"/>
              <w:rPr>
                <w:b/>
                <w:color w:val="FF0000"/>
                <w:sz w:val="20"/>
                <w:szCs w:val="20"/>
              </w:rPr>
            </w:pPr>
            <w:r>
              <w:rPr>
                <w:b/>
                <w:sz w:val="20"/>
                <w:szCs w:val="20"/>
              </w:rPr>
              <w:t>£3410</w:t>
            </w:r>
          </w:p>
        </w:tc>
        <w:tc>
          <w:tcPr>
            <w:tcW w:w="1553" w:type="dxa"/>
          </w:tcPr>
          <w:p w:rsidR="00786485" w:rsidRPr="001F7968" w:rsidRDefault="001F7968" w:rsidP="00CA4F9A">
            <w:pPr>
              <w:jc w:val="center"/>
              <w:rPr>
                <w:color w:val="FF0000"/>
                <w:sz w:val="20"/>
                <w:szCs w:val="20"/>
              </w:rPr>
            </w:pPr>
            <w:r>
              <w:rPr>
                <w:color w:val="FF0000"/>
                <w:sz w:val="20"/>
                <w:szCs w:val="20"/>
              </w:rPr>
              <w:t>£3410</w:t>
            </w:r>
          </w:p>
        </w:tc>
      </w:tr>
      <w:tr w:rsidR="00AA139E" w:rsidRPr="006B7ED8" w:rsidTr="007A43A2">
        <w:tc>
          <w:tcPr>
            <w:tcW w:w="1555" w:type="dxa"/>
          </w:tcPr>
          <w:p w:rsidR="00AA139E" w:rsidRPr="00F02757" w:rsidRDefault="00F02757" w:rsidP="00CA4F9A">
            <w:pPr>
              <w:rPr>
                <w:b/>
                <w:sz w:val="20"/>
                <w:szCs w:val="20"/>
              </w:rPr>
            </w:pPr>
            <w:r w:rsidRPr="00F02757">
              <w:rPr>
                <w:b/>
                <w:sz w:val="20"/>
                <w:szCs w:val="20"/>
              </w:rPr>
              <w:t>Unidentified</w:t>
            </w:r>
          </w:p>
          <w:p w:rsidR="00F02757" w:rsidRPr="006B7ED8" w:rsidRDefault="00F02757" w:rsidP="00CA4F9A">
            <w:pPr>
              <w:rPr>
                <w:color w:val="FF0000"/>
                <w:sz w:val="20"/>
                <w:szCs w:val="20"/>
              </w:rPr>
            </w:pPr>
          </w:p>
        </w:tc>
        <w:tc>
          <w:tcPr>
            <w:tcW w:w="2976" w:type="dxa"/>
          </w:tcPr>
          <w:p w:rsidR="00AA139E" w:rsidRPr="00530F68" w:rsidRDefault="00AA139E" w:rsidP="00B669C9">
            <w:pPr>
              <w:rPr>
                <w:sz w:val="20"/>
                <w:szCs w:val="20"/>
              </w:rPr>
            </w:pPr>
          </w:p>
        </w:tc>
        <w:tc>
          <w:tcPr>
            <w:tcW w:w="3261" w:type="dxa"/>
          </w:tcPr>
          <w:p w:rsidR="00AA139E" w:rsidRPr="006B7ED8" w:rsidRDefault="00AA139E">
            <w:pPr>
              <w:rPr>
                <w:color w:val="FF0000"/>
                <w:sz w:val="20"/>
                <w:szCs w:val="20"/>
              </w:rPr>
            </w:pPr>
          </w:p>
        </w:tc>
        <w:tc>
          <w:tcPr>
            <w:tcW w:w="2976" w:type="dxa"/>
          </w:tcPr>
          <w:p w:rsidR="00AA139E" w:rsidRPr="006B7ED8" w:rsidRDefault="00AA139E">
            <w:pPr>
              <w:rPr>
                <w:color w:val="FF0000"/>
                <w:sz w:val="20"/>
                <w:szCs w:val="20"/>
              </w:rPr>
            </w:pPr>
          </w:p>
        </w:tc>
        <w:tc>
          <w:tcPr>
            <w:tcW w:w="1705" w:type="dxa"/>
          </w:tcPr>
          <w:p w:rsidR="00AA139E" w:rsidRPr="00F02757" w:rsidRDefault="00F02757" w:rsidP="00CA4F9A">
            <w:pPr>
              <w:jc w:val="center"/>
              <w:rPr>
                <w:b/>
                <w:color w:val="FF0000"/>
                <w:sz w:val="20"/>
                <w:szCs w:val="20"/>
              </w:rPr>
            </w:pPr>
            <w:r w:rsidRPr="00F02757">
              <w:rPr>
                <w:b/>
                <w:sz w:val="20"/>
                <w:szCs w:val="20"/>
              </w:rPr>
              <w:t>£</w:t>
            </w:r>
            <w:r w:rsidR="001D0FF4">
              <w:rPr>
                <w:b/>
                <w:sz w:val="20"/>
                <w:szCs w:val="20"/>
              </w:rPr>
              <w:t>2</w:t>
            </w:r>
            <w:r w:rsidR="007A1129">
              <w:rPr>
                <w:b/>
                <w:sz w:val="20"/>
                <w:szCs w:val="20"/>
              </w:rPr>
              <w:t>331</w:t>
            </w:r>
          </w:p>
        </w:tc>
        <w:tc>
          <w:tcPr>
            <w:tcW w:w="1553" w:type="dxa"/>
          </w:tcPr>
          <w:p w:rsidR="00AA139E" w:rsidRPr="006B7ED8" w:rsidRDefault="00AA139E" w:rsidP="00CA4F9A">
            <w:pPr>
              <w:jc w:val="center"/>
              <w:rPr>
                <w:color w:val="FF0000"/>
                <w:sz w:val="20"/>
                <w:szCs w:val="20"/>
              </w:rPr>
            </w:pPr>
          </w:p>
        </w:tc>
      </w:tr>
      <w:tr w:rsidR="001F7968" w:rsidRPr="001F7968" w:rsidTr="00955F7E">
        <w:tc>
          <w:tcPr>
            <w:tcW w:w="10768" w:type="dxa"/>
            <w:gridSpan w:val="4"/>
            <w:shd w:val="clear" w:color="auto" w:fill="F2F2F2" w:themeFill="background1" w:themeFillShade="F2"/>
          </w:tcPr>
          <w:p w:rsidR="00955F7E" w:rsidRPr="009E7939" w:rsidRDefault="00955F7E" w:rsidP="0019617B">
            <w:pPr>
              <w:rPr>
                <w:color w:val="FF0000"/>
                <w:sz w:val="20"/>
                <w:szCs w:val="20"/>
              </w:rPr>
            </w:pPr>
          </w:p>
        </w:tc>
        <w:tc>
          <w:tcPr>
            <w:tcW w:w="1705" w:type="dxa"/>
          </w:tcPr>
          <w:p w:rsidR="00955F7E" w:rsidRDefault="00A87C8D" w:rsidP="00FA3F1D">
            <w:pPr>
              <w:rPr>
                <w:color w:val="FF0000"/>
                <w:sz w:val="20"/>
                <w:szCs w:val="20"/>
              </w:rPr>
            </w:pPr>
            <w:r>
              <w:rPr>
                <w:b/>
                <w:sz w:val="20"/>
                <w:szCs w:val="20"/>
              </w:rPr>
              <w:t>T</w:t>
            </w:r>
            <w:r w:rsidR="008C40C8">
              <w:rPr>
                <w:b/>
                <w:sz w:val="20"/>
                <w:szCs w:val="20"/>
              </w:rPr>
              <w:t>otal: £17,571</w:t>
            </w:r>
          </w:p>
        </w:tc>
        <w:tc>
          <w:tcPr>
            <w:tcW w:w="1553" w:type="dxa"/>
          </w:tcPr>
          <w:p w:rsidR="00955F7E" w:rsidRPr="001F7968" w:rsidRDefault="001F7968" w:rsidP="00955F7E">
            <w:pPr>
              <w:jc w:val="center"/>
              <w:rPr>
                <w:b/>
                <w:color w:val="FF0000"/>
                <w:sz w:val="20"/>
                <w:szCs w:val="20"/>
              </w:rPr>
            </w:pPr>
            <w:r w:rsidRPr="001F7968">
              <w:rPr>
                <w:b/>
                <w:color w:val="FF0000"/>
                <w:sz w:val="20"/>
                <w:szCs w:val="20"/>
              </w:rPr>
              <w:t>£</w:t>
            </w:r>
            <w:r w:rsidR="008E16F8">
              <w:rPr>
                <w:b/>
                <w:color w:val="FF0000"/>
                <w:sz w:val="20"/>
                <w:szCs w:val="20"/>
              </w:rPr>
              <w:t>17,500</w:t>
            </w:r>
          </w:p>
          <w:p w:rsidR="00955F7E" w:rsidRPr="001F7968" w:rsidRDefault="00955F7E" w:rsidP="00955F7E">
            <w:pPr>
              <w:jc w:val="center"/>
              <w:rPr>
                <w:b/>
                <w:color w:val="FF0000"/>
                <w:sz w:val="20"/>
                <w:szCs w:val="20"/>
              </w:rPr>
            </w:pPr>
          </w:p>
        </w:tc>
      </w:tr>
    </w:tbl>
    <w:p w:rsidR="00DA719A" w:rsidRPr="006B7ED8" w:rsidRDefault="00DA719A" w:rsidP="009C793F">
      <w:pPr>
        <w:rPr>
          <w:color w:val="FF0000"/>
        </w:rPr>
      </w:pPr>
    </w:p>
    <w:p w:rsidR="002620AF" w:rsidRPr="006B7ED8" w:rsidRDefault="002620AF" w:rsidP="009C793F">
      <w:pPr>
        <w:rPr>
          <w:color w:val="FF0000"/>
        </w:rPr>
      </w:pPr>
    </w:p>
    <w:sectPr w:rsidR="002620AF" w:rsidRPr="006B7ED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A45" w:rsidRDefault="00B47A45">
      <w:pPr>
        <w:spacing w:line="240" w:lineRule="auto"/>
      </w:pPr>
      <w:r>
        <w:separator/>
      </w:r>
    </w:p>
  </w:endnote>
  <w:endnote w:type="continuationSeparator" w:id="0">
    <w:p w:rsidR="00B47A45" w:rsidRDefault="00B47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048550"/>
      <w:docPartObj>
        <w:docPartGallery w:val="Page Numbers (Bottom of Page)"/>
        <w:docPartUnique/>
      </w:docPartObj>
    </w:sdtPr>
    <w:sdtEndPr>
      <w:rPr>
        <w:noProof/>
      </w:rPr>
    </w:sdtEndPr>
    <w:sdtContent>
      <w:p w:rsidR="002C2EC0" w:rsidRDefault="002C2EC0">
        <w:pPr>
          <w:pStyle w:val="Footer"/>
          <w:jc w:val="center"/>
        </w:pPr>
        <w:r>
          <w:fldChar w:fldCharType="begin"/>
        </w:r>
        <w:r>
          <w:instrText xml:space="preserve"> PAGE   \* MERGEFORMAT </w:instrText>
        </w:r>
        <w:r>
          <w:fldChar w:fldCharType="separate"/>
        </w:r>
        <w:r w:rsidR="00024A64">
          <w:rPr>
            <w:noProof/>
          </w:rPr>
          <w:t>1</w:t>
        </w:r>
        <w:r>
          <w:rPr>
            <w:noProof/>
          </w:rPr>
          <w:fldChar w:fldCharType="end"/>
        </w:r>
      </w:p>
    </w:sdtContent>
  </w:sdt>
  <w:p w:rsidR="002C2EC0" w:rsidRDefault="002C2E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A45" w:rsidRDefault="00B47A45">
      <w:pPr>
        <w:spacing w:line="240" w:lineRule="auto"/>
      </w:pPr>
      <w:r>
        <w:separator/>
      </w:r>
    </w:p>
  </w:footnote>
  <w:footnote w:type="continuationSeparator" w:id="0">
    <w:p w:rsidR="00B47A45" w:rsidRDefault="00B47A45">
      <w:pPr>
        <w:spacing w:line="240" w:lineRule="auto"/>
      </w:pPr>
      <w:r>
        <w:continuationSeparator/>
      </w:r>
    </w:p>
  </w:footnote>
  <w:footnote w:id="1">
    <w:p w:rsidR="00684DA3" w:rsidRDefault="00684DA3" w:rsidP="00684DA3">
      <w:pPr>
        <w:pStyle w:val="FootnoteText"/>
      </w:pPr>
      <w:r>
        <w:rPr>
          <w:rStyle w:val="FootnoteReference"/>
        </w:rPr>
        <w:footnoteRef/>
      </w:r>
      <w:r>
        <w:t xml:space="preserve"> Pupil Premium allocation is from April 2023-March 2024. It is possible that the final number of Pupil Premium students in the academic year 2023-2024 may be higher than the original funding allocation statement.</w:t>
      </w:r>
    </w:p>
    <w:p w:rsidR="00684DA3" w:rsidRDefault="00684DA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CAA" w:rsidRPr="00BD7CAA" w:rsidRDefault="00BD7CAA" w:rsidP="00BD7CAA">
    <w:pPr>
      <w:jc w:val="center"/>
      <w:rPr>
        <w:b/>
        <w:sz w:val="32"/>
        <w:szCs w:val="32"/>
      </w:rPr>
    </w:pPr>
    <w:r w:rsidRPr="00BD7CAA">
      <w:rPr>
        <w:noProof/>
        <w:sz w:val="32"/>
        <w:szCs w:val="32"/>
        <w:lang w:eastAsia="en-GB"/>
      </w:rPr>
      <w:drawing>
        <wp:anchor distT="0" distB="0" distL="114300" distR="114300" simplePos="0" relativeHeight="251658240" behindDoc="1" locked="0" layoutInCell="1" allowOverlap="1" wp14:anchorId="6679C3C8" wp14:editId="6858C9DD">
          <wp:simplePos x="0" y="0"/>
          <wp:positionH relativeFrom="margin">
            <wp:posOffset>4418965</wp:posOffset>
          </wp:positionH>
          <wp:positionV relativeFrom="paragraph">
            <wp:posOffset>-250190</wp:posOffset>
          </wp:positionV>
          <wp:extent cx="1743075" cy="589280"/>
          <wp:effectExtent l="0" t="0" r="9525" b="1270"/>
          <wp:wrapTight wrapText="bothSides">
            <wp:wrapPolygon edited="0">
              <wp:start x="0" y="0"/>
              <wp:lineTo x="0" y="20948"/>
              <wp:lineTo x="21482" y="20948"/>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589280"/>
                  </a:xfrm>
                  <a:prstGeom prst="rect">
                    <a:avLst/>
                  </a:prstGeom>
                  <a:noFill/>
                </pic:spPr>
              </pic:pic>
            </a:graphicData>
          </a:graphic>
          <wp14:sizeRelH relativeFrom="margin">
            <wp14:pctWidth>0</wp14:pctWidth>
          </wp14:sizeRelH>
          <wp14:sizeRelV relativeFrom="margin">
            <wp14:pctHeight>0</wp14:pctHeight>
          </wp14:sizeRelV>
        </wp:anchor>
      </w:drawing>
    </w:r>
  </w:p>
  <w:p w:rsidR="00BD7CAA" w:rsidRDefault="00BD7C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9A" w:rsidRDefault="00E80C53">
    <w:pPr>
      <w:pStyle w:val="Header"/>
      <w:rPr>
        <w:b/>
      </w:rPr>
    </w:pPr>
    <w:r>
      <w:rPr>
        <w:b/>
      </w:rPr>
      <w:t xml:space="preserve">Pupil Premium Strategy: </w:t>
    </w:r>
    <w:r w:rsidR="00A95051">
      <w:rPr>
        <w:b/>
      </w:rPr>
      <w:t>Planne</w:t>
    </w:r>
    <w:r>
      <w:rPr>
        <w:b/>
      </w:rPr>
      <w:t>d Pupil Premium expenditure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BE6"/>
    <w:multiLevelType w:val="hybridMultilevel"/>
    <w:tmpl w:val="DF0ED2D6"/>
    <w:lvl w:ilvl="0" w:tplc="B1220A34">
      <w:start w:val="1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6F21"/>
    <w:multiLevelType w:val="multilevel"/>
    <w:tmpl w:val="1CE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F69FD"/>
    <w:multiLevelType w:val="hybridMultilevel"/>
    <w:tmpl w:val="C27E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B101D"/>
    <w:multiLevelType w:val="hybridMultilevel"/>
    <w:tmpl w:val="AE626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53B0A"/>
    <w:multiLevelType w:val="hybridMultilevel"/>
    <w:tmpl w:val="A8B22F76"/>
    <w:lvl w:ilvl="0" w:tplc="210A08A2">
      <w:start w:val="1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F3996"/>
    <w:multiLevelType w:val="hybridMultilevel"/>
    <w:tmpl w:val="ECCAA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6D10A2"/>
    <w:multiLevelType w:val="hybridMultilevel"/>
    <w:tmpl w:val="A36AB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2D4C02"/>
    <w:multiLevelType w:val="hybridMultilevel"/>
    <w:tmpl w:val="61649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648CC"/>
    <w:multiLevelType w:val="hybridMultilevel"/>
    <w:tmpl w:val="0728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6"/>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9A"/>
    <w:rsid w:val="000158C1"/>
    <w:rsid w:val="0001791B"/>
    <w:rsid w:val="0002223D"/>
    <w:rsid w:val="00024A64"/>
    <w:rsid w:val="0004320B"/>
    <w:rsid w:val="00077452"/>
    <w:rsid w:val="000858AD"/>
    <w:rsid w:val="000A2CD3"/>
    <w:rsid w:val="000A41FF"/>
    <w:rsid w:val="000D3F17"/>
    <w:rsid w:val="000E4539"/>
    <w:rsid w:val="00101475"/>
    <w:rsid w:val="00135B3B"/>
    <w:rsid w:val="001577DB"/>
    <w:rsid w:val="00165BB6"/>
    <w:rsid w:val="001662AA"/>
    <w:rsid w:val="0019617B"/>
    <w:rsid w:val="001C5300"/>
    <w:rsid w:val="001D0FF4"/>
    <w:rsid w:val="001E01AC"/>
    <w:rsid w:val="001E2BD0"/>
    <w:rsid w:val="001F7968"/>
    <w:rsid w:val="00204B29"/>
    <w:rsid w:val="00207E0A"/>
    <w:rsid w:val="00230C6D"/>
    <w:rsid w:val="002315E1"/>
    <w:rsid w:val="00246FAF"/>
    <w:rsid w:val="002620AF"/>
    <w:rsid w:val="00270A0B"/>
    <w:rsid w:val="002808EA"/>
    <w:rsid w:val="00281D18"/>
    <w:rsid w:val="00294AB0"/>
    <w:rsid w:val="002B6363"/>
    <w:rsid w:val="002B74FD"/>
    <w:rsid w:val="002C2EC0"/>
    <w:rsid w:val="002C736C"/>
    <w:rsid w:val="002D1495"/>
    <w:rsid w:val="002D1A6C"/>
    <w:rsid w:val="002D1DEA"/>
    <w:rsid w:val="002D5989"/>
    <w:rsid w:val="002D6EF9"/>
    <w:rsid w:val="002D7FA6"/>
    <w:rsid w:val="00300673"/>
    <w:rsid w:val="003117C3"/>
    <w:rsid w:val="0031619C"/>
    <w:rsid w:val="003177B4"/>
    <w:rsid w:val="00341B58"/>
    <w:rsid w:val="00350265"/>
    <w:rsid w:val="00356DAE"/>
    <w:rsid w:val="00357A0F"/>
    <w:rsid w:val="00361314"/>
    <w:rsid w:val="003726BE"/>
    <w:rsid w:val="00377672"/>
    <w:rsid w:val="0038672C"/>
    <w:rsid w:val="00392982"/>
    <w:rsid w:val="003A6940"/>
    <w:rsid w:val="003C4100"/>
    <w:rsid w:val="00406032"/>
    <w:rsid w:val="00415387"/>
    <w:rsid w:val="00422BBA"/>
    <w:rsid w:val="00431128"/>
    <w:rsid w:val="00436921"/>
    <w:rsid w:val="00446E8F"/>
    <w:rsid w:val="00470B23"/>
    <w:rsid w:val="0047660C"/>
    <w:rsid w:val="004A6C38"/>
    <w:rsid w:val="004A7295"/>
    <w:rsid w:val="004A7A95"/>
    <w:rsid w:val="004C186A"/>
    <w:rsid w:val="004D568B"/>
    <w:rsid w:val="004E2942"/>
    <w:rsid w:val="004E5F43"/>
    <w:rsid w:val="004F4584"/>
    <w:rsid w:val="00530F68"/>
    <w:rsid w:val="00531BA4"/>
    <w:rsid w:val="00561393"/>
    <w:rsid w:val="00574A84"/>
    <w:rsid w:val="00594287"/>
    <w:rsid w:val="005E11B2"/>
    <w:rsid w:val="0060168E"/>
    <w:rsid w:val="006224C0"/>
    <w:rsid w:val="00632A43"/>
    <w:rsid w:val="0063509D"/>
    <w:rsid w:val="0064211B"/>
    <w:rsid w:val="00654167"/>
    <w:rsid w:val="00662FA7"/>
    <w:rsid w:val="00667468"/>
    <w:rsid w:val="00680363"/>
    <w:rsid w:val="00684DA3"/>
    <w:rsid w:val="0069372B"/>
    <w:rsid w:val="006B277F"/>
    <w:rsid w:val="006B4634"/>
    <w:rsid w:val="006B7ED8"/>
    <w:rsid w:val="006C62AB"/>
    <w:rsid w:val="006C7B93"/>
    <w:rsid w:val="006D0051"/>
    <w:rsid w:val="006D5EF2"/>
    <w:rsid w:val="006E3490"/>
    <w:rsid w:val="006E449F"/>
    <w:rsid w:val="006F2F93"/>
    <w:rsid w:val="006F63E6"/>
    <w:rsid w:val="00733DC0"/>
    <w:rsid w:val="00754A18"/>
    <w:rsid w:val="00776C88"/>
    <w:rsid w:val="0078606D"/>
    <w:rsid w:val="00786485"/>
    <w:rsid w:val="0079646F"/>
    <w:rsid w:val="007A1129"/>
    <w:rsid w:val="007A43A2"/>
    <w:rsid w:val="007B0A04"/>
    <w:rsid w:val="007D27B7"/>
    <w:rsid w:val="007F1533"/>
    <w:rsid w:val="00802CAE"/>
    <w:rsid w:val="008206D6"/>
    <w:rsid w:val="00843BC8"/>
    <w:rsid w:val="008534BA"/>
    <w:rsid w:val="00856CFB"/>
    <w:rsid w:val="00857854"/>
    <w:rsid w:val="0086002F"/>
    <w:rsid w:val="00877452"/>
    <w:rsid w:val="0088385C"/>
    <w:rsid w:val="00886BF3"/>
    <w:rsid w:val="0089799D"/>
    <w:rsid w:val="008A60B2"/>
    <w:rsid w:val="008C40C8"/>
    <w:rsid w:val="008D19A6"/>
    <w:rsid w:val="008D574B"/>
    <w:rsid w:val="008E16D2"/>
    <w:rsid w:val="008E16F8"/>
    <w:rsid w:val="008F2798"/>
    <w:rsid w:val="008F339C"/>
    <w:rsid w:val="008F63A2"/>
    <w:rsid w:val="00904C9F"/>
    <w:rsid w:val="0090652C"/>
    <w:rsid w:val="00935E58"/>
    <w:rsid w:val="00955F7E"/>
    <w:rsid w:val="0099664E"/>
    <w:rsid w:val="009A69F9"/>
    <w:rsid w:val="009C1B49"/>
    <w:rsid w:val="009C793F"/>
    <w:rsid w:val="009D1331"/>
    <w:rsid w:val="009E7939"/>
    <w:rsid w:val="00A0041F"/>
    <w:rsid w:val="00A011AC"/>
    <w:rsid w:val="00A02124"/>
    <w:rsid w:val="00A1261E"/>
    <w:rsid w:val="00A13B2F"/>
    <w:rsid w:val="00A1525D"/>
    <w:rsid w:val="00A27376"/>
    <w:rsid w:val="00A273BF"/>
    <w:rsid w:val="00A314AE"/>
    <w:rsid w:val="00A413F1"/>
    <w:rsid w:val="00A45F40"/>
    <w:rsid w:val="00A46B77"/>
    <w:rsid w:val="00A529F3"/>
    <w:rsid w:val="00A65002"/>
    <w:rsid w:val="00A76B8B"/>
    <w:rsid w:val="00A7719C"/>
    <w:rsid w:val="00A82C7E"/>
    <w:rsid w:val="00A87C8D"/>
    <w:rsid w:val="00A95051"/>
    <w:rsid w:val="00A96ADC"/>
    <w:rsid w:val="00AA139E"/>
    <w:rsid w:val="00AA7000"/>
    <w:rsid w:val="00AB3FB4"/>
    <w:rsid w:val="00AE3830"/>
    <w:rsid w:val="00AF4808"/>
    <w:rsid w:val="00B20A54"/>
    <w:rsid w:val="00B47A45"/>
    <w:rsid w:val="00B54049"/>
    <w:rsid w:val="00B61F05"/>
    <w:rsid w:val="00B669C9"/>
    <w:rsid w:val="00B867B7"/>
    <w:rsid w:val="00BD6F22"/>
    <w:rsid w:val="00BD7CAA"/>
    <w:rsid w:val="00C00539"/>
    <w:rsid w:val="00C34F6E"/>
    <w:rsid w:val="00C44E84"/>
    <w:rsid w:val="00C55499"/>
    <w:rsid w:val="00C8159D"/>
    <w:rsid w:val="00C92174"/>
    <w:rsid w:val="00CA4F9A"/>
    <w:rsid w:val="00CB3B1E"/>
    <w:rsid w:val="00CC43E9"/>
    <w:rsid w:val="00CD352D"/>
    <w:rsid w:val="00CD62F3"/>
    <w:rsid w:val="00CE0561"/>
    <w:rsid w:val="00CE6754"/>
    <w:rsid w:val="00CF06D9"/>
    <w:rsid w:val="00D07E07"/>
    <w:rsid w:val="00D16327"/>
    <w:rsid w:val="00D30B6B"/>
    <w:rsid w:val="00D6212A"/>
    <w:rsid w:val="00D62AD4"/>
    <w:rsid w:val="00D819D3"/>
    <w:rsid w:val="00DA719A"/>
    <w:rsid w:val="00DC0600"/>
    <w:rsid w:val="00DC0A61"/>
    <w:rsid w:val="00E1547B"/>
    <w:rsid w:val="00E41C34"/>
    <w:rsid w:val="00E44C03"/>
    <w:rsid w:val="00E54BD1"/>
    <w:rsid w:val="00E659D3"/>
    <w:rsid w:val="00E7123F"/>
    <w:rsid w:val="00E80C53"/>
    <w:rsid w:val="00EB65FB"/>
    <w:rsid w:val="00EC3003"/>
    <w:rsid w:val="00ED1369"/>
    <w:rsid w:val="00EF0F82"/>
    <w:rsid w:val="00EF301E"/>
    <w:rsid w:val="00F02757"/>
    <w:rsid w:val="00F4529F"/>
    <w:rsid w:val="00F53F91"/>
    <w:rsid w:val="00F70690"/>
    <w:rsid w:val="00F75C2E"/>
    <w:rsid w:val="00F85712"/>
    <w:rsid w:val="00FA3F1D"/>
    <w:rsid w:val="00FB44A1"/>
    <w:rsid w:val="00FC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CC182"/>
  <w15:chartTrackingRefBased/>
  <w15:docId w15:val="{615EBD99-D49D-4777-8D0E-B2E7CB92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ahoma" w:hAnsi="Tahoma" w:cs="Tahoma"/>
    </w:r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rPr>
      <w:rFonts w:ascii="Tahoma" w:hAnsi="Tahoma" w:cs="Tahoma"/>
    </w:rPr>
  </w:style>
  <w:style w:type="paragraph" w:styleId="FootnoteText">
    <w:name w:val="footnote text"/>
    <w:basedOn w:val="Normal"/>
    <w:link w:val="FootnoteTextChar"/>
    <w:uiPriority w:val="99"/>
    <w:semiHidden/>
    <w:unhideWhenUsed/>
    <w:rsid w:val="00C44E84"/>
    <w:pPr>
      <w:spacing w:line="240" w:lineRule="auto"/>
    </w:pPr>
    <w:rPr>
      <w:sz w:val="20"/>
      <w:szCs w:val="20"/>
    </w:rPr>
  </w:style>
  <w:style w:type="character" w:customStyle="1" w:styleId="FootnoteTextChar">
    <w:name w:val="Footnote Text Char"/>
    <w:basedOn w:val="DefaultParagraphFont"/>
    <w:link w:val="FootnoteText"/>
    <w:uiPriority w:val="99"/>
    <w:semiHidden/>
    <w:rsid w:val="00C44E84"/>
    <w:rPr>
      <w:rFonts w:ascii="Tahoma" w:hAnsi="Tahoma" w:cs="Tahoma"/>
      <w:sz w:val="20"/>
      <w:szCs w:val="20"/>
    </w:rPr>
  </w:style>
  <w:style w:type="character" w:styleId="FootnoteReference">
    <w:name w:val="footnote reference"/>
    <w:basedOn w:val="DefaultParagraphFont"/>
    <w:uiPriority w:val="99"/>
    <w:semiHidden/>
    <w:unhideWhenUsed/>
    <w:rsid w:val="00C44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1543-FBE3-4ABC-B214-19D6AD0F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Kim Donovan Maddix</cp:lastModifiedBy>
  <cp:revision>8</cp:revision>
  <cp:lastPrinted>2024-04-17T08:33:00Z</cp:lastPrinted>
  <dcterms:created xsi:type="dcterms:W3CDTF">2024-12-17T11:08:00Z</dcterms:created>
  <dcterms:modified xsi:type="dcterms:W3CDTF">2024-12-17T14:32:00Z</dcterms:modified>
</cp:coreProperties>
</file>