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9B439" w14:textId="2B9CDB58" w:rsidR="000F0E03" w:rsidRDefault="00E55BA5" w:rsidP="00063A38">
      <w:pPr>
        <w:jc w:val="center"/>
      </w:pPr>
      <w:r>
        <w:rPr>
          <w:noProof/>
          <w:lang w:eastAsia="en-GB"/>
        </w:rPr>
        <mc:AlternateContent>
          <mc:Choice Requires="wps">
            <w:drawing>
              <wp:anchor distT="0" distB="0" distL="114300" distR="114300" simplePos="0" relativeHeight="251659264" behindDoc="1" locked="0" layoutInCell="1" allowOverlap="1" wp14:anchorId="22A7A7C8" wp14:editId="14DC715C">
                <wp:simplePos x="0" y="0"/>
                <wp:positionH relativeFrom="column">
                  <wp:posOffset>0</wp:posOffset>
                </wp:positionH>
                <wp:positionV relativeFrom="paragraph">
                  <wp:posOffset>307238</wp:posOffset>
                </wp:positionV>
                <wp:extent cx="8975750" cy="826618"/>
                <wp:effectExtent l="0" t="0" r="15875" b="12065"/>
                <wp:wrapNone/>
                <wp:docPr id="1" name="Rectangle 1"/>
                <wp:cNvGraphicFramePr/>
                <a:graphic xmlns:a="http://schemas.openxmlformats.org/drawingml/2006/main">
                  <a:graphicData uri="http://schemas.microsoft.com/office/word/2010/wordprocessingShape">
                    <wps:wsp>
                      <wps:cNvSpPr/>
                      <wps:spPr>
                        <a:xfrm>
                          <a:off x="0" y="0"/>
                          <a:ext cx="8975750" cy="8266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0;margin-top:24.2pt;width:706.75pt;height:65.1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420F7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"/>
            </w:pict>
          </mc:Fallback>
        </mc:AlternateContent>
      </w:r>
      <w:r w:rsidR="00063A38">
        <w:t>CURRICULUM INTENT OVERVIEW PLAN (KS</w:t>
      </w:r>
      <w:r w:rsidR="5AC82D9D">
        <w:t>5</w:t>
      </w:r>
      <w:r w:rsidR="00063A38">
        <w:t>)</w:t>
      </w:r>
    </w:p>
    <w:tbl>
      <w:tblPr>
        <w:tblStyle w:val="TableGrid"/>
        <w:tblW w:w="14148" w:type="dxa"/>
        <w:tblLook w:val="04A0" w:firstRow="1" w:lastRow="0" w:firstColumn="1" w:lastColumn="0" w:noHBand="0" w:noVBand="1"/>
      </w:tblPr>
      <w:tblGrid>
        <w:gridCol w:w="14148"/>
      </w:tblGrid>
      <w:tr w:rsidR="002F6EE8" w14:paraId="69618E55" w14:textId="77777777" w:rsidTr="00500DAC">
        <w:trPr>
          <w:trHeight w:val="1205"/>
        </w:trPr>
        <w:tc>
          <w:tcPr>
            <w:tcW w:w="14148" w:type="dxa"/>
          </w:tcPr>
          <w:p w14:paraId="2BB3A807" w14:textId="77777777" w:rsidR="002F6EE8" w:rsidRDefault="002F6EE8" w:rsidP="00063A38"/>
          <w:p w14:paraId="2641ECA9" w14:textId="2E84E86E" w:rsidR="00E41E4B" w:rsidRDefault="002F6EE8" w:rsidP="00E41E4B">
            <w:r>
              <w:t xml:space="preserve">Intent Statement – at Brook Sixth Form College, we believe learning mathematics with passion will help learners to gain in depth knowledge and confidence in the subject which in </w:t>
            </w:r>
            <w:r w:rsidR="00E41E4B">
              <w:t>turn enable students</w:t>
            </w:r>
            <w:r w:rsidR="00E41E4B">
              <w:rPr>
                <w:rFonts w:cstheme="minorHAnsi"/>
              </w:rPr>
              <w:t xml:space="preserve"> to develop mathematical skills, and achieve good academic qualifications, allowing them to progress </w:t>
            </w:r>
            <w:r w:rsidR="00C73C79">
              <w:rPr>
                <w:rFonts w:cstheme="minorHAnsi"/>
              </w:rPr>
              <w:t>to university</w:t>
            </w:r>
            <w:r w:rsidR="004A6D6F">
              <w:rPr>
                <w:rFonts w:cstheme="minorHAnsi"/>
              </w:rPr>
              <w:t xml:space="preserve"> or</w:t>
            </w:r>
            <w:r w:rsidR="004A6D6F">
              <w:t xml:space="preserve"> enable them to succeed in their cho</w:t>
            </w:r>
            <w:r w:rsidR="00C73C79">
              <w:t>sen career at the end of year 13</w:t>
            </w:r>
            <w:r w:rsidR="004A6D6F">
              <w:t>.</w:t>
            </w:r>
            <w:r>
              <w:t xml:space="preserve"> </w:t>
            </w:r>
          </w:p>
          <w:p w14:paraId="4A20DA3F" w14:textId="77777777" w:rsidR="002F6EE8" w:rsidRDefault="002F6EE8" w:rsidP="00E41E4B">
            <w:r>
              <w:t>How are you trying to accomplish this, with this Programme of Study (PoS)?</w:t>
            </w:r>
          </w:p>
        </w:tc>
      </w:tr>
      <w:tr w:rsidR="002F6EE8" w14:paraId="1AE19AE3" w14:textId="77777777" w:rsidTr="00500DAC">
        <w:trPr>
          <w:trHeight w:val="1730"/>
        </w:trPr>
        <w:tc>
          <w:tcPr>
            <w:tcW w:w="14148" w:type="dxa"/>
          </w:tcPr>
          <w:p w14:paraId="5E9E3ED9" w14:textId="77777777" w:rsidR="00500DAC" w:rsidRDefault="00500DAC" w:rsidP="00500DAC">
            <w:r>
              <w:t xml:space="preserve">To develop passion in the subject the curriculum is designed and delivered in </w:t>
            </w:r>
            <w:r w:rsidR="006A5F8F">
              <w:t xml:space="preserve">a collaborative learning atmosphere where </w:t>
            </w:r>
            <w:r>
              <w:t>the students are encouraged to have communication in the classroo</w:t>
            </w:r>
            <w:r w:rsidR="006A5F8F">
              <w:t xml:space="preserve">m and they feel </w:t>
            </w:r>
            <w:r>
              <w:t xml:space="preserve">that it’s okay to ask questions. Challenging mathematical concepts are delivered with ease, using subject specific terminology, notation, real life facts, generalisations, </w:t>
            </w:r>
            <w:r w:rsidR="006A5F8F">
              <w:t xml:space="preserve">interactive </w:t>
            </w:r>
            <w:r>
              <w:t xml:space="preserve">methods and techniques. </w:t>
            </w:r>
          </w:p>
          <w:p w14:paraId="77DE0137" w14:textId="77777777" w:rsidR="00500DAC" w:rsidRPr="00500DAC" w:rsidRDefault="00500DAC" w:rsidP="00063A38">
            <w:r>
              <w:t xml:space="preserve"> Further the maths curriculum is designed to provide students with a range of skills and knowledge that enable them to succeed, not only in their maths education and examinations, but to also provide a solid foundation </w:t>
            </w:r>
            <w:r w:rsidR="00745CA2">
              <w:t xml:space="preserve">in engineering maths and </w:t>
            </w:r>
            <w:r>
              <w:t>for their futures. An ability to understand and interpret mathematical information presented in a variety of forms and be able to translate from one to another.</w:t>
            </w:r>
          </w:p>
        </w:tc>
      </w:tr>
      <w:tr w:rsidR="002F6EE8" w14:paraId="7A835015" w14:textId="77777777" w:rsidTr="00500DAC">
        <w:trPr>
          <w:trHeight w:val="225"/>
        </w:trPr>
        <w:tc>
          <w:tcPr>
            <w:tcW w:w="14148" w:type="dxa"/>
          </w:tcPr>
          <w:p w14:paraId="5BFFAC56" w14:textId="77777777" w:rsidR="00500DAC" w:rsidRDefault="006A5F8F" w:rsidP="00063A38">
            <w:r>
              <w:rPr>
                <w:noProof/>
                <w:lang w:eastAsia="en-GB"/>
              </w:rPr>
              <mc:AlternateContent>
                <mc:Choice Requires="wps">
                  <w:drawing>
                    <wp:anchor distT="0" distB="0" distL="114300" distR="114300" simplePos="0" relativeHeight="251660288" behindDoc="1" locked="0" layoutInCell="1" allowOverlap="1" wp14:anchorId="67F597C2" wp14:editId="53CBD64D">
                      <wp:simplePos x="0" y="0"/>
                      <wp:positionH relativeFrom="column">
                        <wp:posOffset>-57125</wp:posOffset>
                      </wp:positionH>
                      <wp:positionV relativeFrom="paragraph">
                        <wp:posOffset>-3073</wp:posOffset>
                      </wp:positionV>
                      <wp:extent cx="8961095" cy="175564"/>
                      <wp:effectExtent l="0" t="0" r="12065" b="15240"/>
                      <wp:wrapNone/>
                      <wp:docPr id="2" name="Rectangle 2"/>
                      <wp:cNvGraphicFramePr/>
                      <a:graphic xmlns:a="http://schemas.openxmlformats.org/drawingml/2006/main">
                        <a:graphicData uri="http://schemas.microsoft.com/office/word/2010/wordprocessingShape">
                          <wps:wsp>
                            <wps:cNvSpPr/>
                            <wps:spPr>
                              <a:xfrm>
                                <a:off x="0" y="0"/>
                                <a:ext cx="8961095" cy="1755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4.5pt;margin-top:-.25pt;width:705.6pt;height:13.8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4F250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"/>
                  </w:pict>
                </mc:Fallback>
              </mc:AlternateContent>
            </w:r>
            <w:r w:rsidR="00500DAC">
              <w:t>Aims – what do you want pupils to be able to know and do by the time they finish this Programme of Study (PoS)?</w:t>
            </w:r>
          </w:p>
        </w:tc>
      </w:tr>
      <w:tr w:rsidR="002F6EE8" w14:paraId="3C2BCF21" w14:textId="77777777" w:rsidTr="00500DAC">
        <w:trPr>
          <w:trHeight w:val="241"/>
        </w:trPr>
        <w:tc>
          <w:tcPr>
            <w:tcW w:w="14148" w:type="dxa"/>
          </w:tcPr>
          <w:p w14:paraId="4CDC55FE" w14:textId="77777777" w:rsidR="00C73C79" w:rsidRPr="00C73C79" w:rsidRDefault="00C73C79" w:rsidP="00C73C79">
            <w:pPr>
              <w:shd w:val="clear" w:color="auto" w:fill="FFFFFF"/>
              <w:spacing w:after="240"/>
              <w:rPr>
                <w:rFonts w:cstheme="minorHAnsi"/>
              </w:rPr>
            </w:pPr>
            <w:r w:rsidRPr="00C73C79">
              <w:rPr>
                <w:rFonts w:cstheme="minorHAnsi"/>
              </w:rPr>
              <w:t xml:space="preserve">An A Level Mathematics course and Further Mathematics course is offered to sixth form students gives them the opportunity to study ‘pure’ topics such as Algebraic functions, calculus and trigonometry. Learners use these ideas within the 'applied' topics such as mechanics and statistics which are compulsory modules along with pure modules. Students need an enthusiasm for problem-solving, and the course suits those with the determination to keep going in the hunt for possible solutions to complex problems. Although mathematics is highly logical, it also requires imagination and perseverance to work well on your own: consistent practice is the key to develop the knowledge and intuition required to do well and to develop the discipline needed to clearly communicate the solution. The 'applied’ disciplines of mechanics and statistics require mathematical modelling to make sense of real-life problems. Students will learn how to model real-life situations in mathematical terms, how models are refined and how to identify limitations within this process. Students will be expected to use technology where appropriate; for example, the use of spreadsheets and graphical calculators to support statistical analysis. </w:t>
            </w:r>
          </w:p>
          <w:p w14:paraId="261CDBDF" w14:textId="6F2993AE" w:rsidR="00500DAC" w:rsidRDefault="00500DAC" w:rsidP="00C73C79"/>
        </w:tc>
      </w:tr>
      <w:tr w:rsidR="00500DAC" w14:paraId="4570F23C" w14:textId="77777777" w:rsidTr="00500DAC">
        <w:trPr>
          <w:trHeight w:val="241"/>
        </w:trPr>
        <w:tc>
          <w:tcPr>
            <w:tcW w:w="14148" w:type="dxa"/>
          </w:tcPr>
          <w:p w14:paraId="77B60C03" w14:textId="77777777" w:rsidR="00745CA2" w:rsidRPr="00DB214A" w:rsidRDefault="00745CA2" w:rsidP="00745CA2">
            <w:pPr>
              <w:rPr>
                <w:b/>
                <w:color w:val="0070C0"/>
              </w:rPr>
            </w:pPr>
            <w:r>
              <w:rPr>
                <w:b/>
                <w:color w:val="0070C0"/>
              </w:rPr>
              <w:t xml:space="preserve">Priority 2: </w:t>
            </w:r>
            <w:r w:rsidRPr="00DB214A">
              <w:rPr>
                <w:b/>
                <w:color w:val="0070C0"/>
              </w:rPr>
              <w:t>Ensuring that an appropriate (post pandemic) curriculum is delivered effectively, leading to excellent student outcomes and destinations</w:t>
            </w:r>
          </w:p>
          <w:p w14:paraId="1DF7C5EE" w14:textId="77777777" w:rsidR="00500DAC" w:rsidRDefault="00500DAC" w:rsidP="00063A38"/>
        </w:tc>
      </w:tr>
      <w:tr w:rsidR="00745CA2" w:rsidRPr="005840B9" w14:paraId="3B4EF4DF" w14:textId="77777777" w:rsidTr="00500DAC">
        <w:trPr>
          <w:trHeight w:val="241"/>
        </w:trPr>
        <w:tc>
          <w:tcPr>
            <w:tcW w:w="14148" w:type="dxa"/>
          </w:tcPr>
          <w:p w14:paraId="1909B92C" w14:textId="77777777" w:rsidR="00745CA2" w:rsidRPr="005840B9" w:rsidRDefault="00745CA2" w:rsidP="00745CA2">
            <w:pPr>
              <w:rPr>
                <w:color w:val="0D0D0D" w:themeColor="text1" w:themeTint="F2"/>
              </w:rPr>
            </w:pPr>
            <w:r w:rsidRPr="005840B9">
              <w:rPr>
                <w:color w:val="0D0D0D" w:themeColor="text1" w:themeTint="F2"/>
              </w:rPr>
              <w:t xml:space="preserve">Entry level test helps to identify the ability of the students and </w:t>
            </w:r>
            <w:r w:rsidR="00E55BA5" w:rsidRPr="005840B9">
              <w:rPr>
                <w:color w:val="0D0D0D" w:themeColor="text1" w:themeTint="F2"/>
              </w:rPr>
              <w:t xml:space="preserve">put them in correct sets. </w:t>
            </w:r>
            <w:r w:rsidRPr="005840B9">
              <w:rPr>
                <w:color w:val="0D0D0D" w:themeColor="text1" w:themeTint="F2"/>
              </w:rPr>
              <w:t xml:space="preserve">Stretch and challenge material should be available to all students in all lessons. </w:t>
            </w:r>
            <w:r w:rsidR="00E55BA5" w:rsidRPr="005840B9">
              <w:rPr>
                <w:color w:val="0D0D0D" w:themeColor="text1" w:themeTint="F2"/>
              </w:rPr>
              <w:t xml:space="preserve">Milestone assessments and mini assessments help the teachers to identify the gaps in their knowledge. </w:t>
            </w:r>
            <w:r w:rsidRPr="005840B9">
              <w:rPr>
                <w:color w:val="0D0D0D" w:themeColor="text1" w:themeTint="F2"/>
              </w:rPr>
              <w:t>Students are given feedback on their work and provided with personalised feedback to allow students to make the progress that is most suitable for them, encouraging them to extend their thinking further to more complex contexts where appropriate.</w:t>
            </w:r>
          </w:p>
          <w:p w14:paraId="25118A81" w14:textId="77777777" w:rsidR="00E55BA5" w:rsidRPr="005840B9" w:rsidRDefault="00E55BA5" w:rsidP="00E55BA5">
            <w:pPr>
              <w:rPr>
                <w:color w:val="0D0D0D" w:themeColor="text1" w:themeTint="F2"/>
              </w:rPr>
            </w:pPr>
            <w:r w:rsidRPr="005840B9">
              <w:rPr>
                <w:color w:val="0D0D0D" w:themeColor="text1" w:themeTint="F2"/>
              </w:rPr>
              <w:t>Analysis of ALPs data to identify trends regarding the performance of groups of students: SEND, EAL, PP, Low ability and high ability shows excellent attainment results.</w:t>
            </w:r>
          </w:p>
          <w:p w14:paraId="2CFB2F36" w14:textId="703F2AF9" w:rsidR="00E55BA5" w:rsidRPr="005840B9" w:rsidRDefault="005840B9" w:rsidP="00745CA2">
            <w:pPr>
              <w:rPr>
                <w:b/>
                <w:color w:val="0D0D0D" w:themeColor="text1" w:themeTint="F2"/>
              </w:rPr>
            </w:pPr>
            <w:r w:rsidRPr="005840B9">
              <w:rPr>
                <w:b/>
                <w:color w:val="0D0D0D" w:themeColor="text1" w:themeTint="F2"/>
              </w:rPr>
              <w:lastRenderedPageBreak/>
              <w:t>The lessons are sequenced to addre</w:t>
            </w:r>
            <w:bookmarkStart w:id="0" w:name="_GoBack"/>
            <w:bookmarkEnd w:id="0"/>
            <w:r w:rsidRPr="005840B9">
              <w:rPr>
                <w:b/>
                <w:color w:val="0D0D0D" w:themeColor="text1" w:themeTint="F2"/>
              </w:rPr>
              <w:t>ss pure, statistics and mechanics at AS level during the first year and at A level during the second year</w:t>
            </w:r>
          </w:p>
        </w:tc>
      </w:tr>
    </w:tbl>
    <w:p w14:paraId="78627C58" w14:textId="77777777" w:rsidR="00C73C79" w:rsidRPr="005840B9" w:rsidRDefault="00C73C79" w:rsidP="00063A38">
      <w:pPr>
        <w:rPr>
          <w:b/>
          <w:color w:val="0D0D0D" w:themeColor="text1" w:themeTint="F2"/>
        </w:rPr>
      </w:pPr>
    </w:p>
    <w:p w14:paraId="5F14E913" w14:textId="59436D03" w:rsidR="00063A38" w:rsidRPr="00EF0A68" w:rsidRDefault="00C73C79" w:rsidP="00063A38">
      <w:pPr>
        <w:rPr>
          <w:b/>
        </w:rPr>
      </w:pPr>
      <w:r>
        <w:rPr>
          <w:b/>
        </w:rPr>
        <w:t>KS5</w:t>
      </w:r>
      <w:r w:rsidR="006A5F8F" w:rsidRPr="00EF0A68">
        <w:rPr>
          <w:b/>
        </w:rPr>
        <w:t xml:space="preserve"> CURRICULU</w:t>
      </w:r>
      <w:r>
        <w:rPr>
          <w:b/>
        </w:rPr>
        <w:t>M: Mathematics (Year 12 AS Maths</w:t>
      </w:r>
      <w:r w:rsidR="006A5F8F" w:rsidRPr="00EF0A68">
        <w:rPr>
          <w:b/>
        </w:rPr>
        <w:t>)</w:t>
      </w:r>
    </w:p>
    <w:tbl>
      <w:tblPr>
        <w:tblStyle w:val="TableGrid"/>
        <w:tblW w:w="14737" w:type="dxa"/>
        <w:tblLook w:val="04A0" w:firstRow="1" w:lastRow="0" w:firstColumn="1" w:lastColumn="0" w:noHBand="0" w:noVBand="1"/>
      </w:tblPr>
      <w:tblGrid>
        <w:gridCol w:w="4813"/>
        <w:gridCol w:w="6664"/>
        <w:gridCol w:w="3260"/>
      </w:tblGrid>
      <w:tr w:rsidR="00C67744" w14:paraId="3638A4C8" w14:textId="77777777" w:rsidTr="007B07D2">
        <w:trPr>
          <w:trHeight w:val="271"/>
        </w:trPr>
        <w:tc>
          <w:tcPr>
            <w:tcW w:w="4813" w:type="dxa"/>
          </w:tcPr>
          <w:p w14:paraId="403E647B" w14:textId="77777777" w:rsidR="00C67744" w:rsidRPr="00EF0A68" w:rsidRDefault="00C67744" w:rsidP="00C67744">
            <w:pPr>
              <w:jc w:val="center"/>
              <w:rPr>
                <w:b/>
              </w:rPr>
            </w:pPr>
            <w:r w:rsidRPr="00EF0A68">
              <w:rPr>
                <w:b/>
              </w:rPr>
              <w:t>Term</w:t>
            </w:r>
          </w:p>
        </w:tc>
        <w:tc>
          <w:tcPr>
            <w:tcW w:w="6664" w:type="dxa"/>
          </w:tcPr>
          <w:p w14:paraId="34A18FB6" w14:textId="18A635CD" w:rsidR="00C67744" w:rsidRPr="00EF0A68" w:rsidRDefault="00C67744" w:rsidP="00C67744">
            <w:pPr>
              <w:jc w:val="center"/>
              <w:rPr>
                <w:b/>
              </w:rPr>
            </w:pPr>
            <w:r w:rsidRPr="00EF0A68">
              <w:rPr>
                <w:b/>
              </w:rPr>
              <w:t>Focus</w:t>
            </w:r>
            <w:r w:rsidR="00CF1C6A">
              <w:rPr>
                <w:b/>
              </w:rPr>
              <w:t xml:space="preserve"> </w:t>
            </w:r>
          </w:p>
        </w:tc>
        <w:tc>
          <w:tcPr>
            <w:tcW w:w="3260" w:type="dxa"/>
          </w:tcPr>
          <w:p w14:paraId="35130878" w14:textId="26A723B3" w:rsidR="00C67744" w:rsidRPr="00EF0A68" w:rsidRDefault="004C0D4D" w:rsidP="00C67744">
            <w:pPr>
              <w:jc w:val="center"/>
              <w:rPr>
                <w:b/>
              </w:rPr>
            </w:pPr>
            <w:r>
              <w:rPr>
                <w:b/>
              </w:rPr>
              <w:t>N</w:t>
            </w:r>
            <w:r w:rsidR="00CF1C6A">
              <w:rPr>
                <w:b/>
              </w:rPr>
              <w:t xml:space="preserve">ational </w:t>
            </w:r>
            <w:r w:rsidR="004407A7">
              <w:rPr>
                <w:b/>
              </w:rPr>
              <w:t>C</w:t>
            </w:r>
            <w:r w:rsidR="00CF1C6A">
              <w:rPr>
                <w:b/>
              </w:rPr>
              <w:t>urriculum</w:t>
            </w:r>
            <w:r w:rsidR="004407A7">
              <w:rPr>
                <w:b/>
              </w:rPr>
              <w:t xml:space="preserve"> Reference</w:t>
            </w:r>
          </w:p>
        </w:tc>
      </w:tr>
      <w:tr w:rsidR="00C67744" w14:paraId="554A1E61" w14:textId="77777777" w:rsidTr="007B07D2">
        <w:trPr>
          <w:trHeight w:val="2694"/>
        </w:trPr>
        <w:tc>
          <w:tcPr>
            <w:tcW w:w="4813" w:type="dxa"/>
          </w:tcPr>
          <w:p w14:paraId="3616678C" w14:textId="77777777" w:rsidR="00C67744" w:rsidRPr="00EF0A68" w:rsidRDefault="00C67744" w:rsidP="00C67744">
            <w:pPr>
              <w:jc w:val="center"/>
              <w:rPr>
                <w:b/>
              </w:rPr>
            </w:pPr>
            <w:r w:rsidRPr="00EF0A68">
              <w:rPr>
                <w:b/>
              </w:rPr>
              <w:t>Autumn 1</w:t>
            </w:r>
          </w:p>
        </w:tc>
        <w:tc>
          <w:tcPr>
            <w:tcW w:w="6664" w:type="dxa"/>
          </w:tcPr>
          <w:p w14:paraId="48BE2C91" w14:textId="77777777" w:rsidR="004C0D4D" w:rsidRPr="004A4397" w:rsidRDefault="004C0D4D" w:rsidP="00414377">
            <w:pPr>
              <w:rPr>
                <w:b/>
                <w:color w:val="0070C0"/>
                <w:u w:val="single"/>
              </w:rPr>
            </w:pPr>
            <w:r w:rsidRPr="004A4397">
              <w:rPr>
                <w:b/>
                <w:color w:val="0070C0"/>
                <w:u w:val="single"/>
              </w:rPr>
              <w:t>Pure</w:t>
            </w:r>
          </w:p>
          <w:p w14:paraId="1E0AF896" w14:textId="4CE3E9A2" w:rsidR="00CF1C6A" w:rsidRPr="004A4397" w:rsidRDefault="00CF1C6A" w:rsidP="00414377">
            <w:pPr>
              <w:rPr>
                <w:color w:val="0070C0"/>
              </w:rPr>
            </w:pPr>
            <w:r w:rsidRPr="004A4397">
              <w:rPr>
                <w:color w:val="0070C0"/>
              </w:rPr>
              <w:t>2a. Straight-line graphs, parallel/perpendicular, length and area problems</w:t>
            </w:r>
          </w:p>
          <w:p w14:paraId="6B3C6912" w14:textId="75C4E826" w:rsidR="00C67744" w:rsidRPr="004A4397" w:rsidRDefault="00414377" w:rsidP="00414377">
            <w:pPr>
              <w:rPr>
                <w:color w:val="0070C0"/>
              </w:rPr>
            </w:pPr>
            <w:r w:rsidRPr="004A4397">
              <w:rPr>
                <w:color w:val="0070C0"/>
              </w:rPr>
              <w:t xml:space="preserve">1a. Algebraic expressions: basic algebraic manipulation, indices and surds </w:t>
            </w:r>
          </w:p>
          <w:p w14:paraId="373FA47D" w14:textId="444E0F99" w:rsidR="00414377" w:rsidRPr="004A4397" w:rsidRDefault="00414377" w:rsidP="00414377">
            <w:pPr>
              <w:rPr>
                <w:color w:val="0070C0"/>
              </w:rPr>
            </w:pPr>
            <w:r w:rsidRPr="004A4397">
              <w:rPr>
                <w:color w:val="0070C0"/>
              </w:rPr>
              <w:t xml:space="preserve">1b. Quadratic functions: factorising, solving, </w:t>
            </w:r>
            <w:r w:rsidR="004407A7" w:rsidRPr="004A4397">
              <w:rPr>
                <w:color w:val="0070C0"/>
              </w:rPr>
              <w:t xml:space="preserve">graphs and discriminants </w:t>
            </w:r>
          </w:p>
          <w:p w14:paraId="03BA4CAE" w14:textId="6F785D46" w:rsidR="00414377" w:rsidRPr="004A4397" w:rsidRDefault="00414377" w:rsidP="00414377">
            <w:pPr>
              <w:rPr>
                <w:color w:val="0070C0"/>
              </w:rPr>
            </w:pPr>
            <w:r w:rsidRPr="004A4397">
              <w:rPr>
                <w:color w:val="0070C0"/>
              </w:rPr>
              <w:t>1c. Equations: qua</w:t>
            </w:r>
            <w:r w:rsidR="002B3A29" w:rsidRPr="004A4397">
              <w:rPr>
                <w:color w:val="0070C0"/>
              </w:rPr>
              <w:t xml:space="preserve">dratic/linear simultaneous </w:t>
            </w:r>
          </w:p>
          <w:p w14:paraId="7B55C1C4" w14:textId="3D4F152E" w:rsidR="00414377" w:rsidRPr="004A4397" w:rsidRDefault="00414377" w:rsidP="00414377">
            <w:pPr>
              <w:rPr>
                <w:color w:val="0070C0"/>
              </w:rPr>
            </w:pPr>
            <w:r w:rsidRPr="004A4397">
              <w:rPr>
                <w:color w:val="0070C0"/>
              </w:rPr>
              <w:t>1e. Graphs: cubic, quar</w:t>
            </w:r>
            <w:r w:rsidR="002B3A29" w:rsidRPr="004A4397">
              <w:rPr>
                <w:color w:val="0070C0"/>
              </w:rPr>
              <w:t xml:space="preserve">tic and reciprocal </w:t>
            </w:r>
          </w:p>
          <w:p w14:paraId="54C5D834" w14:textId="453E6B00" w:rsidR="00414377" w:rsidRDefault="00414377" w:rsidP="00414377">
            <w:r w:rsidRPr="004A4397">
              <w:rPr>
                <w:color w:val="0070C0"/>
              </w:rPr>
              <w:t>1f. Transformations: transform</w:t>
            </w:r>
            <w:r w:rsidR="002B3A29" w:rsidRPr="004A4397">
              <w:rPr>
                <w:color w:val="0070C0"/>
              </w:rPr>
              <w:t xml:space="preserve">ing graphs </w:t>
            </w:r>
            <w:r w:rsidRPr="004A4397">
              <w:rPr>
                <w:color w:val="0070C0"/>
              </w:rPr>
              <w:t xml:space="preserve">, f(x) notation </w:t>
            </w:r>
          </w:p>
          <w:p w14:paraId="36B29303" w14:textId="77777777" w:rsidR="00CF1C6A" w:rsidRDefault="00CF1C6A" w:rsidP="00414377"/>
          <w:p w14:paraId="72AB3025" w14:textId="75116091" w:rsidR="004C0D4D" w:rsidRPr="004A4397" w:rsidRDefault="004C0D4D" w:rsidP="00414377">
            <w:pPr>
              <w:rPr>
                <w:color w:val="FF0000"/>
                <w:u w:val="single"/>
              </w:rPr>
            </w:pPr>
            <w:r w:rsidRPr="004A4397">
              <w:rPr>
                <w:color w:val="FF0000"/>
                <w:u w:val="single"/>
              </w:rPr>
              <w:t>Mechanics</w:t>
            </w:r>
          </w:p>
          <w:p w14:paraId="7B4D7D08" w14:textId="11FFE663" w:rsidR="004C0D4D" w:rsidRPr="004A4397" w:rsidRDefault="004C0D4D" w:rsidP="00414377">
            <w:pPr>
              <w:rPr>
                <w:color w:val="FF0000"/>
              </w:rPr>
            </w:pPr>
            <w:r w:rsidRPr="004A4397">
              <w:rPr>
                <w:color w:val="FF0000"/>
              </w:rPr>
              <w:t>6a. Introduction to mathematical modelling and standard S.I unit</w:t>
            </w:r>
            <w:r w:rsidR="002B3A29" w:rsidRPr="004A4397">
              <w:rPr>
                <w:color w:val="FF0000"/>
              </w:rPr>
              <w:t xml:space="preserve">s of length, time and mass </w:t>
            </w:r>
          </w:p>
          <w:p w14:paraId="7E556A7E" w14:textId="2AF0EEFE" w:rsidR="004C0D4D" w:rsidRPr="004A4397" w:rsidRDefault="004C0D4D" w:rsidP="00414377">
            <w:pPr>
              <w:rPr>
                <w:color w:val="FF0000"/>
              </w:rPr>
            </w:pPr>
            <w:r w:rsidRPr="004A4397">
              <w:rPr>
                <w:color w:val="FF0000"/>
              </w:rPr>
              <w:t>6b. Definitions of force, velocity, speed, acceleration, weight and displacement; Ve</w:t>
            </w:r>
            <w:r w:rsidR="002B3A29" w:rsidRPr="004A4397">
              <w:rPr>
                <w:color w:val="FF0000"/>
              </w:rPr>
              <w:t xml:space="preserve">ctor and scalar quantities </w:t>
            </w:r>
          </w:p>
          <w:p w14:paraId="392AB5D1" w14:textId="77777777" w:rsidR="00CF1C6A" w:rsidRPr="004A4397" w:rsidRDefault="004C0D4D" w:rsidP="00414377">
            <w:pPr>
              <w:rPr>
                <w:color w:val="FF0000"/>
              </w:rPr>
            </w:pPr>
            <w:r w:rsidRPr="004A4397">
              <w:rPr>
                <w:color w:val="FF0000"/>
              </w:rPr>
              <w:t>7a. Graphical representation of velocity, accelerat</w:t>
            </w:r>
            <w:r w:rsidR="002B3A29" w:rsidRPr="004A4397">
              <w:rPr>
                <w:color w:val="FF0000"/>
              </w:rPr>
              <w:t>ion and displacement</w:t>
            </w:r>
          </w:p>
          <w:p w14:paraId="7D900F12" w14:textId="77777777" w:rsidR="00CF1C6A" w:rsidRDefault="00CF1C6A" w:rsidP="00414377"/>
          <w:p w14:paraId="351BE4E0" w14:textId="4D04CE60" w:rsidR="00CF1C6A" w:rsidRPr="004A4397" w:rsidRDefault="00CF1C6A" w:rsidP="00414377">
            <w:pPr>
              <w:rPr>
                <w:color w:val="7030A0"/>
                <w:u w:val="single"/>
              </w:rPr>
            </w:pPr>
            <w:r w:rsidRPr="004A4397">
              <w:rPr>
                <w:color w:val="7030A0"/>
                <w:u w:val="single"/>
              </w:rPr>
              <w:t>Statistics</w:t>
            </w:r>
          </w:p>
          <w:p w14:paraId="39A21C92" w14:textId="73C16FF2" w:rsidR="00864DC0" w:rsidRPr="004A4397" w:rsidRDefault="00864DC0" w:rsidP="00864DC0">
            <w:pPr>
              <w:rPr>
                <w:color w:val="7030A0"/>
              </w:rPr>
            </w:pPr>
            <w:r w:rsidRPr="004A4397">
              <w:rPr>
                <w:color w:val="7030A0"/>
              </w:rPr>
              <w:t xml:space="preserve">2a. Calculation and interpretation of measures of location; Calculation and interpretation of measures of variation; Understand and use coding </w:t>
            </w:r>
          </w:p>
          <w:p w14:paraId="12F451F7" w14:textId="6E16EC6D" w:rsidR="00864DC0" w:rsidRPr="004A4397" w:rsidRDefault="00864DC0" w:rsidP="00864DC0">
            <w:pPr>
              <w:rPr>
                <w:color w:val="7030A0"/>
              </w:rPr>
            </w:pPr>
            <w:r w:rsidRPr="004A4397">
              <w:rPr>
                <w:color w:val="7030A0"/>
              </w:rPr>
              <w:t>2b. Interpret diagrams for single-variable data; Interpret scatter diagrams and regression lines; Recognise and interpret outliers; Draw simple conclusions from statistical problems.</w:t>
            </w:r>
          </w:p>
          <w:p w14:paraId="2883C35F" w14:textId="75C58212" w:rsidR="004C0D4D" w:rsidRPr="004A4397" w:rsidRDefault="004C0D4D" w:rsidP="00414377">
            <w:pPr>
              <w:rPr>
                <w:color w:val="7030A0"/>
              </w:rPr>
            </w:pPr>
          </w:p>
          <w:p w14:paraId="59094369" w14:textId="6775AD3C" w:rsidR="00BE3520" w:rsidRDefault="00BE3520" w:rsidP="00CF1C6A"/>
        </w:tc>
        <w:tc>
          <w:tcPr>
            <w:tcW w:w="3260" w:type="dxa"/>
          </w:tcPr>
          <w:p w14:paraId="536C0B41" w14:textId="77777777" w:rsidR="00C67744" w:rsidRDefault="00C67744" w:rsidP="00063A38"/>
          <w:p w14:paraId="6D490731" w14:textId="480460AB" w:rsidR="00C67744" w:rsidRDefault="002B3A29" w:rsidP="00063A38">
            <w:r>
              <w:t>2.1, 2.2</w:t>
            </w:r>
          </w:p>
          <w:p w14:paraId="6644E314" w14:textId="77777777" w:rsidR="004C0D4D" w:rsidRDefault="004C0D4D" w:rsidP="00063A38"/>
          <w:p w14:paraId="5261E331" w14:textId="70DAE2BD" w:rsidR="004C0D4D" w:rsidRDefault="002B3A29" w:rsidP="00063A38">
            <w:r>
              <w:t>2.3</w:t>
            </w:r>
          </w:p>
          <w:p w14:paraId="406A364E" w14:textId="256F0B02" w:rsidR="004C0D4D" w:rsidRDefault="002B3A29" w:rsidP="00063A38">
            <w:r>
              <w:t>2.4</w:t>
            </w:r>
          </w:p>
          <w:p w14:paraId="5BE7B89C" w14:textId="596C9BA7" w:rsidR="004C0D4D" w:rsidRDefault="002B3A29" w:rsidP="00063A38">
            <w:r>
              <w:t>2.7</w:t>
            </w:r>
          </w:p>
          <w:p w14:paraId="5C033961" w14:textId="7E923906" w:rsidR="004C0D4D" w:rsidRDefault="002B3A29" w:rsidP="00063A38">
            <w:r>
              <w:t>2.9</w:t>
            </w:r>
          </w:p>
          <w:p w14:paraId="2FB8563E" w14:textId="77777777" w:rsidR="004C0D4D" w:rsidRDefault="004C0D4D" w:rsidP="00063A38"/>
          <w:p w14:paraId="74053A7A" w14:textId="7F34B24E" w:rsidR="004C0D4D" w:rsidRDefault="002B3A29" w:rsidP="00063A38">
            <w:r>
              <w:t>6.1</w:t>
            </w:r>
          </w:p>
          <w:p w14:paraId="342CFC60" w14:textId="3EC3E1C5" w:rsidR="004407A7" w:rsidRDefault="004407A7" w:rsidP="00063A38"/>
          <w:p w14:paraId="7BB91E6D" w14:textId="07D13B6E" w:rsidR="00864DC0" w:rsidRDefault="00864DC0" w:rsidP="00063A38"/>
          <w:p w14:paraId="2ECA1316" w14:textId="77777777" w:rsidR="00864DC0" w:rsidRDefault="00864DC0" w:rsidP="00864DC0">
            <w:r>
              <w:t>Cross curricular link with A level Physics</w:t>
            </w:r>
          </w:p>
          <w:p w14:paraId="5893FDAA" w14:textId="66E00018" w:rsidR="004407A7" w:rsidRDefault="004407A7" w:rsidP="00063A38">
            <w:r>
              <w:t>7.1, 7.2</w:t>
            </w:r>
          </w:p>
          <w:p w14:paraId="3CA1059F" w14:textId="77777777" w:rsidR="004407A7" w:rsidRDefault="004407A7" w:rsidP="00063A38"/>
          <w:p w14:paraId="30E17B76" w14:textId="4C876919" w:rsidR="00864DC0" w:rsidRDefault="004407A7" w:rsidP="00063A38">
            <w:r>
              <w:t>7.3, 8.3</w:t>
            </w:r>
          </w:p>
          <w:p w14:paraId="0A1DC4A3" w14:textId="77777777" w:rsidR="008412CA" w:rsidRDefault="008412CA" w:rsidP="00864DC0"/>
          <w:p w14:paraId="22FDCA63" w14:textId="77777777" w:rsidR="008412CA" w:rsidRDefault="008412CA" w:rsidP="00864DC0"/>
          <w:p w14:paraId="5D6AA786" w14:textId="330D5EE2" w:rsidR="004407A7" w:rsidRDefault="00864DC0" w:rsidP="00864DC0">
            <w:r>
              <w:t>1.1</w:t>
            </w:r>
          </w:p>
          <w:p w14:paraId="57BEC752" w14:textId="77777777" w:rsidR="008412CA" w:rsidRDefault="008412CA" w:rsidP="00864DC0"/>
          <w:p w14:paraId="3A54479C" w14:textId="00FF286E" w:rsidR="00864DC0" w:rsidRPr="00864DC0" w:rsidRDefault="00864DC0" w:rsidP="00864DC0">
            <w:r>
              <w:t>2.1 2.2 2.4</w:t>
            </w:r>
          </w:p>
        </w:tc>
      </w:tr>
      <w:tr w:rsidR="00C67744" w14:paraId="377799FD" w14:textId="77777777" w:rsidTr="007B07D2">
        <w:trPr>
          <w:trHeight w:val="2161"/>
        </w:trPr>
        <w:tc>
          <w:tcPr>
            <w:tcW w:w="4813" w:type="dxa"/>
          </w:tcPr>
          <w:p w14:paraId="177C5824" w14:textId="77777777" w:rsidR="00C67744" w:rsidRPr="00EF0A68" w:rsidRDefault="0030769C" w:rsidP="00EF0A68">
            <w:pPr>
              <w:jc w:val="center"/>
              <w:rPr>
                <w:b/>
              </w:rPr>
            </w:pPr>
            <w:r w:rsidRPr="00EF0A68">
              <w:rPr>
                <w:b/>
              </w:rPr>
              <w:lastRenderedPageBreak/>
              <w:t>Autumn 2</w:t>
            </w:r>
          </w:p>
        </w:tc>
        <w:tc>
          <w:tcPr>
            <w:tcW w:w="6664" w:type="dxa"/>
          </w:tcPr>
          <w:p w14:paraId="191844F9" w14:textId="77777777" w:rsidR="004C0D4D" w:rsidRPr="004A4397" w:rsidRDefault="004C0D4D" w:rsidP="00105C10">
            <w:pPr>
              <w:rPr>
                <w:color w:val="5B9BD5" w:themeColor="accent1"/>
                <w:u w:val="single"/>
              </w:rPr>
            </w:pPr>
            <w:r w:rsidRPr="004A4397">
              <w:rPr>
                <w:color w:val="5B9BD5" w:themeColor="accent1"/>
                <w:u w:val="single"/>
              </w:rPr>
              <w:t>Pure</w:t>
            </w:r>
          </w:p>
          <w:p w14:paraId="5D8EF648" w14:textId="4CDD49D8" w:rsidR="00414377" w:rsidRPr="004A4397" w:rsidRDefault="00414377" w:rsidP="00105C10">
            <w:pPr>
              <w:rPr>
                <w:color w:val="5B9BD5" w:themeColor="accent1"/>
              </w:rPr>
            </w:pPr>
            <w:r w:rsidRPr="004A4397">
              <w:rPr>
                <w:color w:val="5B9BD5" w:themeColor="accent1"/>
              </w:rPr>
              <w:t xml:space="preserve">2b. Circles: equation of a circle, geometric problems on a grid </w:t>
            </w:r>
          </w:p>
          <w:p w14:paraId="4ED6ACEB" w14:textId="3A83DD1C" w:rsidR="00414377" w:rsidRPr="004A4397" w:rsidRDefault="00414377" w:rsidP="00105C10">
            <w:pPr>
              <w:rPr>
                <w:color w:val="5B9BD5" w:themeColor="accent1"/>
              </w:rPr>
            </w:pPr>
            <w:r w:rsidRPr="004A4397">
              <w:rPr>
                <w:color w:val="5B9BD5" w:themeColor="accent1"/>
              </w:rPr>
              <w:t>3a. Algebraic division, fact</w:t>
            </w:r>
            <w:r w:rsidR="00075797" w:rsidRPr="004A4397">
              <w:rPr>
                <w:color w:val="5B9BD5" w:themeColor="accent1"/>
              </w:rPr>
              <w:t xml:space="preserve">or theorem and proof (2.6) </w:t>
            </w:r>
          </w:p>
          <w:p w14:paraId="432704C4" w14:textId="466B2286" w:rsidR="00414377" w:rsidRPr="004A4397" w:rsidRDefault="00414377" w:rsidP="00105C10">
            <w:pPr>
              <w:rPr>
                <w:color w:val="5B9BD5" w:themeColor="accent1"/>
              </w:rPr>
            </w:pPr>
            <w:r w:rsidRPr="004A4397">
              <w:rPr>
                <w:color w:val="5B9BD5" w:themeColor="accent1"/>
              </w:rPr>
              <w:t>3b. The binomial expansion (4.1)</w:t>
            </w:r>
          </w:p>
          <w:p w14:paraId="735A60D9" w14:textId="3CAB7585" w:rsidR="007B07D2" w:rsidRPr="004A4397" w:rsidRDefault="007B07D2" w:rsidP="007B07D2">
            <w:pPr>
              <w:rPr>
                <w:color w:val="5B9BD5" w:themeColor="accent1"/>
              </w:rPr>
            </w:pPr>
            <w:r w:rsidRPr="004A4397">
              <w:rPr>
                <w:color w:val="5B9BD5" w:themeColor="accent1"/>
              </w:rPr>
              <w:t>4a. Trigonometric ratios and graphs (5.1) (5.3)</w:t>
            </w:r>
          </w:p>
          <w:p w14:paraId="069BC7A6" w14:textId="77777777" w:rsidR="00CF1C6A" w:rsidRDefault="00CF1C6A" w:rsidP="007B07D2"/>
          <w:p w14:paraId="18C85260" w14:textId="4093F145" w:rsidR="00BE3520" w:rsidRPr="004A4397" w:rsidRDefault="00BE3520" w:rsidP="007B07D2">
            <w:pPr>
              <w:rPr>
                <w:color w:val="FF0000"/>
              </w:rPr>
            </w:pPr>
            <w:r w:rsidRPr="004A4397">
              <w:rPr>
                <w:color w:val="FF0000"/>
                <w:u w:val="single"/>
              </w:rPr>
              <w:t>Mechanic</w:t>
            </w:r>
            <w:r w:rsidRPr="004A4397">
              <w:rPr>
                <w:color w:val="FF0000"/>
              </w:rPr>
              <w:t>s</w:t>
            </w:r>
          </w:p>
          <w:p w14:paraId="6B4D4BCC" w14:textId="1F595162" w:rsidR="00BE3520" w:rsidRPr="004A4397" w:rsidRDefault="00CF1C6A" w:rsidP="007B07D2">
            <w:pPr>
              <w:rPr>
                <w:color w:val="FF0000"/>
              </w:rPr>
            </w:pPr>
            <w:r w:rsidRPr="004A4397">
              <w:rPr>
                <w:color w:val="FF0000"/>
              </w:rPr>
              <w:t xml:space="preserve">7b. Motion in a straight line under constant acceleration; suvat formulae for constant acceleration; Vertical motion under gravity </w:t>
            </w:r>
          </w:p>
          <w:p w14:paraId="341883AF" w14:textId="7B6B217B" w:rsidR="00BE3520" w:rsidRPr="004A4397" w:rsidRDefault="00BE3520" w:rsidP="00105C10">
            <w:pPr>
              <w:rPr>
                <w:color w:val="FF0000"/>
              </w:rPr>
            </w:pPr>
            <w:r w:rsidRPr="004A4397">
              <w:rPr>
                <w:color w:val="FF0000"/>
              </w:rPr>
              <w:t>8a. Newton’s first law, force diagrams, equilibrium, introduction to i, j system of vectors (8.1)</w:t>
            </w:r>
          </w:p>
          <w:p w14:paraId="57F06D29" w14:textId="3D9892F0" w:rsidR="008412CA" w:rsidRPr="004A4397" w:rsidRDefault="008412CA" w:rsidP="00105C10">
            <w:pPr>
              <w:rPr>
                <w:color w:val="FF0000"/>
              </w:rPr>
            </w:pPr>
          </w:p>
          <w:p w14:paraId="2149E13F" w14:textId="028B8553" w:rsidR="008412CA" w:rsidRPr="000B209F" w:rsidRDefault="008412CA" w:rsidP="00105C10">
            <w:pPr>
              <w:rPr>
                <w:color w:val="7030A0"/>
                <w:u w:val="single"/>
              </w:rPr>
            </w:pPr>
            <w:r w:rsidRPr="000B209F">
              <w:rPr>
                <w:color w:val="7030A0"/>
                <w:u w:val="single"/>
              </w:rPr>
              <w:t>Statistics</w:t>
            </w:r>
          </w:p>
          <w:p w14:paraId="13556378" w14:textId="77777777" w:rsidR="008412CA" w:rsidRPr="000B209F" w:rsidRDefault="008412CA" w:rsidP="008412CA">
            <w:pPr>
              <w:rPr>
                <w:color w:val="7030A0"/>
              </w:rPr>
            </w:pPr>
            <w:r w:rsidRPr="000B209F">
              <w:rPr>
                <w:color w:val="7030A0"/>
              </w:rPr>
              <w:t>UNIT 3: Probability Mutually exclusive events; Independent events (3.1)</w:t>
            </w:r>
          </w:p>
          <w:p w14:paraId="3D86821E" w14:textId="6C3A7EE2" w:rsidR="008412CA" w:rsidRDefault="008412CA" w:rsidP="00105C10"/>
          <w:p w14:paraId="1B22879C" w14:textId="77777777" w:rsidR="008412CA" w:rsidRDefault="008412CA" w:rsidP="00105C10"/>
          <w:p w14:paraId="5C3122A6" w14:textId="39FFFA50" w:rsidR="00414377" w:rsidRDefault="00414377" w:rsidP="00105C10"/>
        </w:tc>
        <w:tc>
          <w:tcPr>
            <w:tcW w:w="3260" w:type="dxa"/>
          </w:tcPr>
          <w:p w14:paraId="640B2C92" w14:textId="77777777" w:rsidR="00C67744" w:rsidRDefault="00C67744" w:rsidP="00063A38"/>
          <w:p w14:paraId="7622744E" w14:textId="359CE760" w:rsidR="004407A7" w:rsidRDefault="004407A7" w:rsidP="00063A38"/>
          <w:p w14:paraId="4284BC69" w14:textId="1AC345F1" w:rsidR="004407A7" w:rsidRDefault="00075797" w:rsidP="00063A38">
            <w:r>
              <w:t>2.6,</w:t>
            </w:r>
          </w:p>
          <w:p w14:paraId="00B443F9" w14:textId="1BE58848" w:rsidR="004407A7" w:rsidRDefault="004407A7" w:rsidP="00063A38">
            <w:r>
              <w:t>4.1</w:t>
            </w:r>
          </w:p>
          <w:p w14:paraId="4FA9E089" w14:textId="7AB16B9D" w:rsidR="004407A7" w:rsidRDefault="004407A7" w:rsidP="00063A38">
            <w:r>
              <w:t>5.1, 5.3</w:t>
            </w:r>
          </w:p>
          <w:p w14:paraId="037A535C" w14:textId="352E626D" w:rsidR="004407A7" w:rsidRDefault="004407A7" w:rsidP="00063A38"/>
          <w:p w14:paraId="4F82B02F" w14:textId="10E09E3A" w:rsidR="004407A7" w:rsidRDefault="004407A7" w:rsidP="00063A38"/>
          <w:p w14:paraId="1422CB99" w14:textId="3B0FF14E" w:rsidR="004407A7" w:rsidRDefault="004407A7" w:rsidP="00063A38"/>
          <w:p w14:paraId="6DA91214" w14:textId="1011C5C9" w:rsidR="004407A7" w:rsidRDefault="004407A7" w:rsidP="00063A38">
            <w:r>
              <w:t>8.1</w:t>
            </w:r>
          </w:p>
          <w:p w14:paraId="14DD673F" w14:textId="05517760" w:rsidR="004407A7" w:rsidRDefault="004407A7" w:rsidP="00063A38"/>
          <w:p w14:paraId="215D4DFB" w14:textId="33B37A68" w:rsidR="004407A7" w:rsidRDefault="004407A7" w:rsidP="00063A38"/>
          <w:p w14:paraId="4818B8FD" w14:textId="77777777" w:rsidR="00075797" w:rsidRDefault="00075797" w:rsidP="00063A38"/>
          <w:p w14:paraId="26462386" w14:textId="77777777" w:rsidR="00075797" w:rsidRDefault="00075797" w:rsidP="00063A38"/>
          <w:p w14:paraId="076BBCFA" w14:textId="777D8AE3" w:rsidR="004407A7" w:rsidRDefault="00075797" w:rsidP="00063A38">
            <w:r>
              <w:t>3.1</w:t>
            </w:r>
          </w:p>
          <w:p w14:paraId="092D4644" w14:textId="296B65A5" w:rsidR="004407A7" w:rsidRDefault="004407A7" w:rsidP="00063A38"/>
          <w:p w14:paraId="182740D0" w14:textId="1AFDA81F" w:rsidR="004407A7" w:rsidRDefault="004407A7" w:rsidP="00063A38"/>
          <w:p w14:paraId="10277799" w14:textId="1116C1AE" w:rsidR="004407A7" w:rsidRDefault="004407A7" w:rsidP="00063A38"/>
          <w:p w14:paraId="66C7FAD5" w14:textId="77777777" w:rsidR="00156912" w:rsidRDefault="00156912" w:rsidP="00063A38"/>
          <w:p w14:paraId="20EEA216" w14:textId="77777777" w:rsidR="00156912" w:rsidRDefault="00156912" w:rsidP="00063A38"/>
          <w:p w14:paraId="7DCCDE43" w14:textId="6F34EBB8" w:rsidR="00156912" w:rsidRDefault="00156912" w:rsidP="00063A38"/>
        </w:tc>
      </w:tr>
      <w:tr w:rsidR="00C67744" w14:paraId="2B6EDA83" w14:textId="77777777" w:rsidTr="007B07D2">
        <w:trPr>
          <w:trHeight w:val="2433"/>
        </w:trPr>
        <w:tc>
          <w:tcPr>
            <w:tcW w:w="4813" w:type="dxa"/>
          </w:tcPr>
          <w:p w14:paraId="025B5D40" w14:textId="77777777" w:rsidR="00C67744" w:rsidRPr="00EF0A68" w:rsidRDefault="00156912" w:rsidP="00EF0A68">
            <w:pPr>
              <w:jc w:val="center"/>
              <w:rPr>
                <w:b/>
              </w:rPr>
            </w:pPr>
            <w:r w:rsidRPr="00EF0A68">
              <w:rPr>
                <w:b/>
              </w:rPr>
              <w:t>Spring 1</w:t>
            </w:r>
          </w:p>
        </w:tc>
        <w:tc>
          <w:tcPr>
            <w:tcW w:w="6664" w:type="dxa"/>
          </w:tcPr>
          <w:p w14:paraId="652A9927" w14:textId="77777777" w:rsidR="00BE3520" w:rsidRPr="000B209F" w:rsidRDefault="00BE3520" w:rsidP="00063A38">
            <w:pPr>
              <w:rPr>
                <w:color w:val="5B9BD5" w:themeColor="accent1"/>
                <w:u w:val="single"/>
              </w:rPr>
            </w:pPr>
            <w:r w:rsidRPr="000B209F">
              <w:rPr>
                <w:color w:val="5B9BD5" w:themeColor="accent1"/>
                <w:u w:val="single"/>
              </w:rPr>
              <w:t>Pure</w:t>
            </w:r>
          </w:p>
          <w:p w14:paraId="3A9637D5" w14:textId="001FF5F0" w:rsidR="007B07D2" w:rsidRPr="000B209F" w:rsidRDefault="007B07D2" w:rsidP="00063A38">
            <w:pPr>
              <w:rPr>
                <w:color w:val="5B9BD5" w:themeColor="accent1"/>
              </w:rPr>
            </w:pPr>
            <w:r w:rsidRPr="000B209F">
              <w:rPr>
                <w:color w:val="5B9BD5" w:themeColor="accent1"/>
              </w:rPr>
              <w:t>4b. Trigonometric identities and equations (5.5) (5.7)</w:t>
            </w:r>
          </w:p>
          <w:p w14:paraId="26142A9C" w14:textId="77777777" w:rsidR="007B07D2" w:rsidRPr="000B209F" w:rsidRDefault="007B07D2" w:rsidP="00063A38">
            <w:pPr>
              <w:rPr>
                <w:color w:val="5B9BD5" w:themeColor="accent1"/>
              </w:rPr>
            </w:pPr>
            <w:r w:rsidRPr="000B209F">
              <w:rPr>
                <w:color w:val="5B9BD5" w:themeColor="accent1"/>
              </w:rPr>
              <w:t>5a. Definitions, magnitude/direction, addition and scalar multiplication (10.1) (10.2) (10.3)</w:t>
            </w:r>
          </w:p>
          <w:p w14:paraId="283ECF9A" w14:textId="77777777" w:rsidR="007B07D2" w:rsidRPr="000B209F" w:rsidRDefault="007B07D2" w:rsidP="00063A38">
            <w:pPr>
              <w:rPr>
                <w:color w:val="5B9BD5" w:themeColor="accent1"/>
              </w:rPr>
            </w:pPr>
            <w:r w:rsidRPr="000B209F">
              <w:rPr>
                <w:color w:val="5B9BD5" w:themeColor="accent1"/>
              </w:rPr>
              <w:t>5b. Position vectors, distance between two points, geometric problems (10.4) (10.5)</w:t>
            </w:r>
          </w:p>
          <w:p w14:paraId="25C5EBC5" w14:textId="77777777" w:rsidR="007B07D2" w:rsidRPr="000B209F" w:rsidRDefault="007B07D2" w:rsidP="00063A38">
            <w:pPr>
              <w:rPr>
                <w:color w:val="5B9BD5" w:themeColor="accent1"/>
              </w:rPr>
            </w:pPr>
            <w:r w:rsidRPr="000B209F">
              <w:rPr>
                <w:color w:val="5B9BD5" w:themeColor="accent1"/>
              </w:rPr>
              <w:t>6a. Definition, differentiating polynomials, second derivatives (7.1) (7.2)</w:t>
            </w:r>
          </w:p>
          <w:p w14:paraId="44F7BABE" w14:textId="77777777" w:rsidR="007B07D2" w:rsidRPr="000B209F" w:rsidRDefault="007B07D2" w:rsidP="00063A38">
            <w:pPr>
              <w:rPr>
                <w:color w:val="5B9BD5" w:themeColor="accent1"/>
              </w:rPr>
            </w:pPr>
            <w:r w:rsidRPr="000B209F">
              <w:rPr>
                <w:color w:val="5B9BD5" w:themeColor="accent1"/>
              </w:rPr>
              <w:t>6b. Gradients, tangents, normals, maxima and minima (7.3)</w:t>
            </w:r>
          </w:p>
          <w:p w14:paraId="5478F01B" w14:textId="111C8D49" w:rsidR="00BE3520" w:rsidRPr="000B209F" w:rsidRDefault="00BE3520" w:rsidP="00063A38">
            <w:pPr>
              <w:rPr>
                <w:color w:val="5B9BD5" w:themeColor="accent1"/>
              </w:rPr>
            </w:pPr>
          </w:p>
          <w:p w14:paraId="27A124AD" w14:textId="77777777" w:rsidR="00E371DE" w:rsidRPr="000B209F" w:rsidRDefault="008412CA" w:rsidP="00864DC0">
            <w:pPr>
              <w:rPr>
                <w:color w:val="FF0000"/>
                <w:u w:val="single"/>
              </w:rPr>
            </w:pPr>
            <w:r w:rsidRPr="000B209F">
              <w:rPr>
                <w:color w:val="FF0000"/>
                <w:u w:val="single"/>
              </w:rPr>
              <w:t>Mechanics</w:t>
            </w:r>
          </w:p>
          <w:p w14:paraId="1C6573BE" w14:textId="135EA39C" w:rsidR="008412CA" w:rsidRPr="000B209F" w:rsidRDefault="008412CA" w:rsidP="008412CA">
            <w:pPr>
              <w:rPr>
                <w:color w:val="FF0000"/>
              </w:rPr>
            </w:pPr>
            <w:r w:rsidRPr="000B209F">
              <w:rPr>
                <w:color w:val="FF0000"/>
              </w:rPr>
              <w:t>8b. Newton’s second law, ‘F = ma’, connected particles (no resolving forces or use of F = μR); Newton’s third law: equilibrium, problems involving smooth pulleys (8.2) (8.4)</w:t>
            </w:r>
          </w:p>
          <w:p w14:paraId="1838F87D" w14:textId="77777777" w:rsidR="008412CA" w:rsidRDefault="008412CA" w:rsidP="00864DC0"/>
          <w:p w14:paraId="0A4C8F7B" w14:textId="77777777" w:rsidR="008412CA" w:rsidRPr="000B209F" w:rsidRDefault="008412CA" w:rsidP="00864DC0">
            <w:pPr>
              <w:rPr>
                <w:color w:val="7030A0"/>
                <w:u w:val="single"/>
              </w:rPr>
            </w:pPr>
            <w:r w:rsidRPr="000B209F">
              <w:rPr>
                <w:color w:val="7030A0"/>
                <w:u w:val="single"/>
              </w:rPr>
              <w:t>Statistics</w:t>
            </w:r>
          </w:p>
          <w:p w14:paraId="412BE0B5" w14:textId="77777777" w:rsidR="00075797" w:rsidRPr="000B209F" w:rsidRDefault="00075797" w:rsidP="00075797">
            <w:pPr>
              <w:rPr>
                <w:color w:val="7030A0"/>
              </w:rPr>
            </w:pPr>
            <w:r w:rsidRPr="000B209F">
              <w:rPr>
                <w:color w:val="7030A0"/>
              </w:rPr>
              <w:t>UNIT 4: Statistical Distributions Use discrete distributions to model real-world situations; Identify the discrete uniform distribution; Calculate probabilities using the binomial distribution (calculator use expected) (4.1)</w:t>
            </w:r>
          </w:p>
          <w:p w14:paraId="061507AB" w14:textId="0199F4AF" w:rsidR="00075797" w:rsidRDefault="00075797" w:rsidP="00864DC0"/>
        </w:tc>
        <w:tc>
          <w:tcPr>
            <w:tcW w:w="3260" w:type="dxa"/>
          </w:tcPr>
          <w:p w14:paraId="0962134A" w14:textId="77777777" w:rsidR="00C67744" w:rsidRDefault="00C67744" w:rsidP="00063A38"/>
          <w:p w14:paraId="6B2DD946" w14:textId="77777777" w:rsidR="004C07DE" w:rsidRDefault="004407A7" w:rsidP="00E371DE">
            <w:r>
              <w:t>5.5, 5.7</w:t>
            </w:r>
          </w:p>
          <w:p w14:paraId="0E00F3ED" w14:textId="77777777" w:rsidR="004407A7" w:rsidRDefault="004407A7" w:rsidP="00E371DE">
            <w:r>
              <w:t>10.1, 10.2, 10.3</w:t>
            </w:r>
          </w:p>
          <w:p w14:paraId="22A622B3" w14:textId="77777777" w:rsidR="004407A7" w:rsidRDefault="004407A7" w:rsidP="00E371DE"/>
          <w:p w14:paraId="209D258C" w14:textId="77777777" w:rsidR="004407A7" w:rsidRDefault="004407A7" w:rsidP="00E371DE">
            <w:r>
              <w:t>10.4, 10.5</w:t>
            </w:r>
          </w:p>
          <w:p w14:paraId="32FF1F58" w14:textId="77777777" w:rsidR="004407A7" w:rsidRDefault="004407A7" w:rsidP="00E371DE"/>
          <w:p w14:paraId="48F954B8" w14:textId="77777777" w:rsidR="004407A7" w:rsidRDefault="004407A7" w:rsidP="00E371DE">
            <w:r>
              <w:t>7.1, 7.2</w:t>
            </w:r>
          </w:p>
          <w:p w14:paraId="1B7E3912" w14:textId="77777777" w:rsidR="004407A7" w:rsidRDefault="004407A7" w:rsidP="00E371DE">
            <w:r>
              <w:t>7.3</w:t>
            </w:r>
          </w:p>
          <w:p w14:paraId="081B618F" w14:textId="77777777" w:rsidR="004407A7" w:rsidRDefault="004407A7" w:rsidP="00E371DE"/>
          <w:p w14:paraId="11A668DB" w14:textId="62DB0164" w:rsidR="004407A7" w:rsidRDefault="004407A7" w:rsidP="00E371DE"/>
          <w:p w14:paraId="0DE9FFBC" w14:textId="31FE0DE0" w:rsidR="004407A7" w:rsidRDefault="00075797" w:rsidP="00E371DE">
            <w:r>
              <w:t>8.2, 8.4</w:t>
            </w:r>
          </w:p>
          <w:p w14:paraId="047CE93F" w14:textId="63BD9788" w:rsidR="004407A7" w:rsidRDefault="004407A7" w:rsidP="00E371DE"/>
          <w:p w14:paraId="51F476AE" w14:textId="77777777" w:rsidR="004407A7" w:rsidRDefault="004407A7" w:rsidP="00E371DE"/>
          <w:p w14:paraId="1CC30B28" w14:textId="77777777" w:rsidR="004407A7" w:rsidRDefault="004407A7" w:rsidP="00E371DE"/>
          <w:p w14:paraId="35AEC4B0" w14:textId="2637A946" w:rsidR="008412CA" w:rsidRDefault="008412CA" w:rsidP="008412CA"/>
          <w:p w14:paraId="6FD3CD10" w14:textId="2275CDA5" w:rsidR="004407A7" w:rsidRDefault="00075797" w:rsidP="00E371DE">
            <w:r>
              <w:t>4.1</w:t>
            </w:r>
          </w:p>
        </w:tc>
      </w:tr>
      <w:tr w:rsidR="00C67744" w14:paraId="179C1A08" w14:textId="77777777" w:rsidTr="007B07D2">
        <w:trPr>
          <w:trHeight w:val="814"/>
        </w:trPr>
        <w:tc>
          <w:tcPr>
            <w:tcW w:w="4813" w:type="dxa"/>
          </w:tcPr>
          <w:p w14:paraId="56C199F2" w14:textId="3CBF6CE9" w:rsidR="00C67744" w:rsidRPr="00EF0A68" w:rsidRDefault="004C07DE" w:rsidP="00EF0A68">
            <w:pPr>
              <w:jc w:val="center"/>
              <w:rPr>
                <w:b/>
              </w:rPr>
            </w:pPr>
            <w:r w:rsidRPr="00EF0A68">
              <w:rPr>
                <w:b/>
              </w:rPr>
              <w:lastRenderedPageBreak/>
              <w:t>Spring 2</w:t>
            </w:r>
          </w:p>
        </w:tc>
        <w:tc>
          <w:tcPr>
            <w:tcW w:w="6664" w:type="dxa"/>
          </w:tcPr>
          <w:p w14:paraId="6C45B4F5" w14:textId="77777777" w:rsidR="00E371DE" w:rsidRPr="000B209F" w:rsidRDefault="00E371DE" w:rsidP="003F1B2D">
            <w:pPr>
              <w:rPr>
                <w:color w:val="4472C4" w:themeColor="accent5"/>
                <w:u w:val="single"/>
              </w:rPr>
            </w:pPr>
            <w:r w:rsidRPr="000B209F">
              <w:rPr>
                <w:color w:val="4472C4" w:themeColor="accent5"/>
                <w:u w:val="single"/>
              </w:rPr>
              <w:t>Pure</w:t>
            </w:r>
          </w:p>
          <w:p w14:paraId="5D73B836" w14:textId="6CDCC385" w:rsidR="003F1B2D" w:rsidRPr="000B209F" w:rsidRDefault="007B07D2" w:rsidP="003F1B2D">
            <w:pPr>
              <w:rPr>
                <w:color w:val="4472C4" w:themeColor="accent5"/>
              </w:rPr>
            </w:pPr>
            <w:r w:rsidRPr="000B209F">
              <w:rPr>
                <w:color w:val="4472C4" w:themeColor="accent5"/>
              </w:rPr>
              <w:t>7a. Definition as opposite of differentiation, indefinite integrals of x n (8.1) (8.2)</w:t>
            </w:r>
          </w:p>
          <w:p w14:paraId="38EE6BBA" w14:textId="77777777" w:rsidR="004C0D4D" w:rsidRPr="000B209F" w:rsidRDefault="004C0D4D" w:rsidP="003F1B2D">
            <w:pPr>
              <w:rPr>
                <w:color w:val="4472C4" w:themeColor="accent5"/>
              </w:rPr>
            </w:pPr>
            <w:r w:rsidRPr="000B209F">
              <w:rPr>
                <w:color w:val="4472C4" w:themeColor="accent5"/>
              </w:rPr>
              <w:t>7b. Definite integrals and areas under curves (8.3)</w:t>
            </w:r>
          </w:p>
          <w:p w14:paraId="0A8551F0" w14:textId="2C32998B" w:rsidR="004C0D4D" w:rsidRPr="000B209F" w:rsidRDefault="004C0D4D" w:rsidP="003F1B2D">
            <w:pPr>
              <w:rPr>
                <w:color w:val="4472C4" w:themeColor="accent5"/>
              </w:rPr>
            </w:pPr>
            <w:r w:rsidRPr="000B209F">
              <w:rPr>
                <w:color w:val="4472C4" w:themeColor="accent5"/>
              </w:rPr>
              <w:t>UNIT 8: Exponentials and logarithms Exponential functions and natural logarithms (6.1) (6.2) (6.3) (6.4) (6.5) (6.6) (6.7)</w:t>
            </w:r>
          </w:p>
          <w:p w14:paraId="430E32F7" w14:textId="77777777" w:rsidR="00FA36CE" w:rsidRDefault="00FA36CE" w:rsidP="00075797"/>
          <w:p w14:paraId="52485BC5" w14:textId="385F0A55" w:rsidR="00FA36CE" w:rsidRPr="000B209F" w:rsidRDefault="00FA36CE" w:rsidP="00075797">
            <w:pPr>
              <w:rPr>
                <w:color w:val="FF0000"/>
                <w:u w:val="single"/>
              </w:rPr>
            </w:pPr>
            <w:r w:rsidRPr="000B209F">
              <w:rPr>
                <w:color w:val="FF0000"/>
                <w:u w:val="single"/>
              </w:rPr>
              <w:t>Mechanics</w:t>
            </w:r>
          </w:p>
          <w:p w14:paraId="6A665724" w14:textId="12C608B2" w:rsidR="00075797" w:rsidRPr="000B209F" w:rsidRDefault="00075797" w:rsidP="00075797">
            <w:pPr>
              <w:rPr>
                <w:color w:val="FF0000"/>
              </w:rPr>
            </w:pPr>
            <w:r w:rsidRPr="000B209F">
              <w:rPr>
                <w:color w:val="FF0000"/>
              </w:rPr>
              <w:t>9a. Variable force; Calculus to determine rates of change for kinematics (differentiation) (7.4)</w:t>
            </w:r>
          </w:p>
          <w:p w14:paraId="2C39321A" w14:textId="7329E3A8" w:rsidR="00075797" w:rsidRPr="000B209F" w:rsidRDefault="00075797" w:rsidP="00075797">
            <w:pPr>
              <w:rPr>
                <w:color w:val="FF0000"/>
              </w:rPr>
            </w:pPr>
            <w:r w:rsidRPr="000B209F">
              <w:rPr>
                <w:color w:val="FF0000"/>
              </w:rPr>
              <w:t xml:space="preserve">9b. Use of integration for kinematics problems i.e. r = ∫ </w:t>
            </w:r>
            <w:r w:rsidRPr="000B209F">
              <w:rPr>
                <w:rFonts w:ascii="Cambria Math" w:hAnsi="Cambria Math" w:cs="Cambria Math"/>
                <w:color w:val="FF0000"/>
              </w:rPr>
              <w:t>𝒗</w:t>
            </w:r>
            <w:r w:rsidRPr="000B209F">
              <w:rPr>
                <w:color w:val="FF0000"/>
              </w:rPr>
              <w:t xml:space="preserve"> </w:t>
            </w:r>
            <w:r w:rsidRPr="000B209F">
              <w:rPr>
                <w:rFonts w:ascii="Cambria Math" w:hAnsi="Cambria Math" w:cs="Cambria Math"/>
                <w:color w:val="FF0000"/>
              </w:rPr>
              <w:t>𝐝𝒕</w:t>
            </w:r>
            <w:r w:rsidRPr="000B209F">
              <w:rPr>
                <w:color w:val="FF0000"/>
              </w:rPr>
              <w:t xml:space="preserve">, v = ∫ </w:t>
            </w:r>
            <w:r w:rsidRPr="000B209F">
              <w:rPr>
                <w:rFonts w:ascii="Cambria Math" w:hAnsi="Cambria Math" w:cs="Cambria Math"/>
                <w:color w:val="FF0000"/>
              </w:rPr>
              <w:t>𝒂</w:t>
            </w:r>
            <w:r w:rsidRPr="000B209F">
              <w:rPr>
                <w:color w:val="FF0000"/>
              </w:rPr>
              <w:t xml:space="preserve"> </w:t>
            </w:r>
            <w:r w:rsidRPr="000B209F">
              <w:rPr>
                <w:rFonts w:ascii="Cambria Math" w:hAnsi="Cambria Math" w:cs="Cambria Math"/>
                <w:color w:val="FF0000"/>
              </w:rPr>
              <w:t>𝐝𝒕</w:t>
            </w:r>
            <w:r w:rsidRPr="000B209F">
              <w:rPr>
                <w:color w:val="FF0000"/>
              </w:rPr>
              <w:t xml:space="preserve"> (7.4)</w:t>
            </w:r>
          </w:p>
          <w:p w14:paraId="2D67C68C" w14:textId="77777777" w:rsidR="00075797" w:rsidRPr="000B209F" w:rsidRDefault="00075797" w:rsidP="003F1B2D">
            <w:pPr>
              <w:rPr>
                <w:color w:val="FF0000"/>
              </w:rPr>
            </w:pPr>
          </w:p>
          <w:p w14:paraId="1FE72948" w14:textId="25CFC1DB" w:rsidR="00E371DE" w:rsidRPr="000B209F" w:rsidRDefault="00E371DE" w:rsidP="003F1B2D">
            <w:pPr>
              <w:rPr>
                <w:color w:val="7030A0"/>
                <w:u w:val="single"/>
              </w:rPr>
            </w:pPr>
            <w:r w:rsidRPr="000B209F">
              <w:rPr>
                <w:color w:val="7030A0"/>
                <w:u w:val="single"/>
              </w:rPr>
              <w:t>Statistics</w:t>
            </w:r>
          </w:p>
          <w:p w14:paraId="43B9E5CA" w14:textId="77777777" w:rsidR="00E371DE" w:rsidRPr="000B209F" w:rsidRDefault="00E371DE" w:rsidP="003F1B2D">
            <w:pPr>
              <w:rPr>
                <w:color w:val="7030A0"/>
              </w:rPr>
            </w:pPr>
            <w:r w:rsidRPr="000B209F">
              <w:rPr>
                <w:color w:val="7030A0"/>
              </w:rPr>
              <w:t>5a. Language of hypothesis testing; Significance levels (5.1)</w:t>
            </w:r>
          </w:p>
          <w:p w14:paraId="5C3BC842" w14:textId="60774648" w:rsidR="00E371DE" w:rsidRPr="005B5E10" w:rsidRDefault="00E371DE" w:rsidP="003F1B2D">
            <w:r w:rsidRPr="000B209F">
              <w:rPr>
                <w:color w:val="7030A0"/>
              </w:rPr>
              <w:t>5b. Carry out hypothesis tests involving the binomial distribution (5.2)</w:t>
            </w:r>
          </w:p>
        </w:tc>
        <w:tc>
          <w:tcPr>
            <w:tcW w:w="3260" w:type="dxa"/>
          </w:tcPr>
          <w:p w14:paraId="366D8B7C" w14:textId="77777777" w:rsidR="00105C10" w:rsidRDefault="00105C10" w:rsidP="00063A38"/>
          <w:p w14:paraId="501187C6" w14:textId="3CB939D3" w:rsidR="00EE13BD" w:rsidRDefault="004407A7" w:rsidP="00063A38">
            <w:r>
              <w:t>8.1, 8.2</w:t>
            </w:r>
          </w:p>
          <w:p w14:paraId="28EC3270" w14:textId="03AAAAEC" w:rsidR="004407A7" w:rsidRDefault="004407A7" w:rsidP="00063A38"/>
          <w:p w14:paraId="456BDA7A" w14:textId="44093BDA" w:rsidR="004407A7" w:rsidRDefault="004407A7" w:rsidP="00063A38">
            <w:r>
              <w:t>8.3</w:t>
            </w:r>
          </w:p>
          <w:p w14:paraId="3149E008" w14:textId="2EF4644B" w:rsidR="004407A7" w:rsidRDefault="004407A7" w:rsidP="00063A38"/>
          <w:p w14:paraId="70B84D69" w14:textId="56B95145" w:rsidR="004407A7" w:rsidRDefault="004407A7" w:rsidP="00063A38">
            <w:r>
              <w:t>6.1 – 6.7</w:t>
            </w:r>
          </w:p>
          <w:p w14:paraId="3F39CEB7" w14:textId="77777777" w:rsidR="005B5E10" w:rsidRDefault="005B5E10" w:rsidP="00E371DE"/>
          <w:p w14:paraId="2AC20FD0" w14:textId="123C5B03" w:rsidR="004407A7" w:rsidRDefault="004407A7" w:rsidP="00E371DE"/>
          <w:p w14:paraId="097FCDA8" w14:textId="77777777" w:rsidR="004407A7" w:rsidRDefault="004407A7" w:rsidP="00E371DE"/>
          <w:p w14:paraId="5A3B1D3E" w14:textId="4B7D8152" w:rsidR="004407A7" w:rsidRDefault="00FA36CE" w:rsidP="00E371DE">
            <w:r>
              <w:t>7.4</w:t>
            </w:r>
          </w:p>
          <w:p w14:paraId="5B236BA6" w14:textId="4F48C92A" w:rsidR="004407A7" w:rsidRDefault="004407A7" w:rsidP="00E371DE"/>
          <w:p w14:paraId="1F38E3B0" w14:textId="77777777" w:rsidR="004407A7" w:rsidRDefault="004407A7" w:rsidP="00E371DE"/>
          <w:p w14:paraId="71FD80AB" w14:textId="77777777" w:rsidR="00FA36CE" w:rsidRDefault="00FA36CE" w:rsidP="00E371DE"/>
          <w:p w14:paraId="5B98DFD4" w14:textId="77777777" w:rsidR="00FA36CE" w:rsidRDefault="00FA36CE" w:rsidP="00E371DE"/>
          <w:p w14:paraId="33A05BAE" w14:textId="253E2186" w:rsidR="004407A7" w:rsidRDefault="004407A7" w:rsidP="00E371DE">
            <w:r>
              <w:t>5.1</w:t>
            </w:r>
          </w:p>
          <w:p w14:paraId="7C7E62AA" w14:textId="3910E93B" w:rsidR="004407A7" w:rsidRDefault="004407A7" w:rsidP="00E371DE">
            <w:r>
              <w:t>5.2</w:t>
            </w:r>
          </w:p>
        </w:tc>
      </w:tr>
      <w:tr w:rsidR="00C67744" w14:paraId="556CB96C" w14:textId="77777777" w:rsidTr="007B07D2">
        <w:trPr>
          <w:trHeight w:val="1618"/>
        </w:trPr>
        <w:tc>
          <w:tcPr>
            <w:tcW w:w="4813" w:type="dxa"/>
          </w:tcPr>
          <w:p w14:paraId="5A9F6B90" w14:textId="4D5D2645" w:rsidR="00C67744" w:rsidRPr="00EF0A68" w:rsidRDefault="005B5E10" w:rsidP="00EF0A68">
            <w:pPr>
              <w:jc w:val="center"/>
              <w:rPr>
                <w:b/>
              </w:rPr>
            </w:pPr>
            <w:r w:rsidRPr="00EF0A68">
              <w:rPr>
                <w:b/>
              </w:rPr>
              <w:t>Summer 1</w:t>
            </w:r>
          </w:p>
        </w:tc>
        <w:tc>
          <w:tcPr>
            <w:tcW w:w="6664" w:type="dxa"/>
          </w:tcPr>
          <w:p w14:paraId="7839FED2" w14:textId="1F71CA84" w:rsidR="002149B0" w:rsidRDefault="002149B0" w:rsidP="002149B0">
            <w:r>
              <w:t xml:space="preserve"> </w:t>
            </w:r>
          </w:p>
          <w:p w14:paraId="6BD97A55" w14:textId="77777777" w:rsidR="003F1B2D" w:rsidRDefault="003F1B2D" w:rsidP="003F1B2D">
            <w:r>
              <w:t>Revision</w:t>
            </w:r>
          </w:p>
          <w:p w14:paraId="30EE582B" w14:textId="2928CADB" w:rsidR="003F1B2D" w:rsidRPr="002149B0" w:rsidRDefault="003F1B2D" w:rsidP="003F1B2D">
            <w:r>
              <w:t>Recall and consolidation of the topics covered</w:t>
            </w:r>
            <w:r w:rsidR="00E371DE">
              <w:t>. Preparation for AS final exam</w:t>
            </w:r>
          </w:p>
        </w:tc>
        <w:tc>
          <w:tcPr>
            <w:tcW w:w="3260" w:type="dxa"/>
          </w:tcPr>
          <w:p w14:paraId="10001223" w14:textId="77777777" w:rsidR="002A1C8E" w:rsidRDefault="002A1C8E" w:rsidP="00063A38"/>
          <w:p w14:paraId="42B92FD4" w14:textId="6B72EEBC" w:rsidR="002149B0" w:rsidRDefault="002149B0" w:rsidP="00063A38"/>
        </w:tc>
      </w:tr>
      <w:tr w:rsidR="002149B0" w14:paraId="6A439728" w14:textId="77777777" w:rsidTr="007B07D2">
        <w:trPr>
          <w:trHeight w:val="804"/>
        </w:trPr>
        <w:tc>
          <w:tcPr>
            <w:tcW w:w="4813" w:type="dxa"/>
          </w:tcPr>
          <w:p w14:paraId="167DB698" w14:textId="620F705D" w:rsidR="002149B0" w:rsidRPr="00EF0A68" w:rsidRDefault="002149B0" w:rsidP="00EF0A68">
            <w:pPr>
              <w:jc w:val="center"/>
              <w:rPr>
                <w:b/>
              </w:rPr>
            </w:pPr>
            <w:r w:rsidRPr="00EF0A68">
              <w:rPr>
                <w:b/>
              </w:rPr>
              <w:lastRenderedPageBreak/>
              <w:t>Summer 2</w:t>
            </w:r>
          </w:p>
        </w:tc>
        <w:tc>
          <w:tcPr>
            <w:tcW w:w="6664" w:type="dxa"/>
          </w:tcPr>
          <w:p w14:paraId="0D1A8512" w14:textId="6794D261" w:rsidR="002A1C8E" w:rsidRPr="000B209F" w:rsidRDefault="00E371DE" w:rsidP="00063A38">
            <w:pPr>
              <w:rPr>
                <w:color w:val="4472C4" w:themeColor="accent5"/>
              </w:rPr>
            </w:pPr>
            <w:r w:rsidRPr="000B209F">
              <w:rPr>
                <w:color w:val="4472C4" w:themeColor="accent5"/>
              </w:rPr>
              <w:t>Pure</w:t>
            </w:r>
          </w:p>
          <w:p w14:paraId="398B9F6F" w14:textId="77777777" w:rsidR="00E371DE" w:rsidRPr="000B209F" w:rsidRDefault="00E371DE" w:rsidP="00063A38">
            <w:pPr>
              <w:rPr>
                <w:color w:val="4472C4" w:themeColor="accent5"/>
              </w:rPr>
            </w:pPr>
            <w:r w:rsidRPr="000B209F">
              <w:rPr>
                <w:color w:val="4472C4" w:themeColor="accent5"/>
              </w:rPr>
              <w:t xml:space="preserve">UNIT 1: Proof Examples including proof by deduction and proof by contradiction (1.1) </w:t>
            </w:r>
          </w:p>
          <w:p w14:paraId="5357C8A6" w14:textId="31F40A54" w:rsidR="00E371DE" w:rsidRPr="000B209F" w:rsidRDefault="00E371DE" w:rsidP="00063A38">
            <w:pPr>
              <w:rPr>
                <w:color w:val="4472C4" w:themeColor="accent5"/>
              </w:rPr>
            </w:pPr>
            <w:r w:rsidRPr="000B209F">
              <w:rPr>
                <w:color w:val="4472C4" w:themeColor="accent5"/>
              </w:rPr>
              <w:t>UNIT 2: Algebraic and partial fractions (2.6, 2.10)</w:t>
            </w:r>
          </w:p>
          <w:p w14:paraId="7A3D0A09" w14:textId="4B9B7770" w:rsidR="006D5EA5" w:rsidRPr="000B209F" w:rsidRDefault="006D5EA5" w:rsidP="00063A38">
            <w:pPr>
              <w:rPr>
                <w:color w:val="4472C4" w:themeColor="accent5"/>
              </w:rPr>
            </w:pPr>
            <w:r w:rsidRPr="000B209F">
              <w:rPr>
                <w:color w:val="4472C4" w:themeColor="accent5"/>
              </w:rPr>
              <w:t>4a. Arithmetic and geometric progressions (proofs of ‘sum formulae’) (4.4) (4.5) (4.6</w:t>
            </w:r>
          </w:p>
          <w:p w14:paraId="2641F162" w14:textId="43F1EE1C" w:rsidR="006D5EA5" w:rsidRPr="000B209F" w:rsidRDefault="006D5EA5" w:rsidP="00063A38">
            <w:pPr>
              <w:rPr>
                <w:color w:val="4472C4" w:themeColor="accent5"/>
              </w:rPr>
            </w:pPr>
            <w:r w:rsidRPr="000B209F">
              <w:rPr>
                <w:color w:val="4472C4" w:themeColor="accent5"/>
              </w:rPr>
              <w:t>4b. Sigma notation (4.3)</w:t>
            </w:r>
          </w:p>
          <w:p w14:paraId="15F60A64" w14:textId="05CF0396" w:rsidR="00E371DE" w:rsidRPr="000B209F" w:rsidRDefault="006D5EA5" w:rsidP="00063A38">
            <w:pPr>
              <w:rPr>
                <w:color w:val="4472C4" w:themeColor="accent5"/>
              </w:rPr>
            </w:pPr>
            <w:r w:rsidRPr="000B209F">
              <w:rPr>
                <w:color w:val="4472C4" w:themeColor="accent5"/>
              </w:rPr>
              <w:t>4c. Recurrence and iterations (4.2) (4.6)</w:t>
            </w:r>
          </w:p>
          <w:p w14:paraId="1E62E302" w14:textId="77777777" w:rsidR="00133FA3" w:rsidRPr="000B209F" w:rsidRDefault="00133FA3" w:rsidP="00133FA3">
            <w:pPr>
              <w:rPr>
                <w:color w:val="4472C4" w:themeColor="accent5"/>
              </w:rPr>
            </w:pPr>
            <w:r w:rsidRPr="000B209F">
              <w:rPr>
                <w:color w:val="4472C4" w:themeColor="accent5"/>
              </w:rPr>
              <w:t>5a. Expanding (a + bx) n for rational n; knowledge of range of validity (4.1)</w:t>
            </w:r>
          </w:p>
          <w:p w14:paraId="71C93C6C" w14:textId="09B8A555" w:rsidR="00133FA3" w:rsidRPr="000B209F" w:rsidRDefault="00133FA3" w:rsidP="00133FA3">
            <w:pPr>
              <w:rPr>
                <w:color w:val="4472C4" w:themeColor="accent5"/>
              </w:rPr>
            </w:pPr>
            <w:r w:rsidRPr="000B209F">
              <w:rPr>
                <w:color w:val="4472C4" w:themeColor="accent5"/>
              </w:rPr>
              <w:t>5b. Expansion of functions by first using partial fractions (4.1)</w:t>
            </w:r>
          </w:p>
          <w:p w14:paraId="0BAB5452" w14:textId="77777777" w:rsidR="004A4397" w:rsidRDefault="004A4397" w:rsidP="00133FA3"/>
          <w:p w14:paraId="4D4556DF" w14:textId="7F219C79" w:rsidR="00133FA3" w:rsidRPr="000B209F" w:rsidRDefault="00133FA3" w:rsidP="00133FA3">
            <w:pPr>
              <w:rPr>
                <w:color w:val="FF0000"/>
              </w:rPr>
            </w:pPr>
            <w:r w:rsidRPr="000B209F">
              <w:rPr>
                <w:color w:val="FF0000"/>
              </w:rPr>
              <w:t>Mechanics</w:t>
            </w:r>
          </w:p>
          <w:p w14:paraId="619AFD82" w14:textId="28D08D8D" w:rsidR="00133FA3" w:rsidRPr="000B209F" w:rsidRDefault="00133FA3" w:rsidP="00063A38">
            <w:pPr>
              <w:rPr>
                <w:color w:val="FF0000"/>
              </w:rPr>
            </w:pPr>
            <w:r w:rsidRPr="000B209F">
              <w:rPr>
                <w:color w:val="FF0000"/>
              </w:rPr>
              <w:t>UNIT 4: Moments Forces’ turning effects (9.1)</w:t>
            </w:r>
          </w:p>
          <w:p w14:paraId="1D43D2AF" w14:textId="02E5EC1A" w:rsidR="00E371DE" w:rsidRPr="000B209F" w:rsidRDefault="00133FA3" w:rsidP="00063A38">
            <w:pPr>
              <w:rPr>
                <w:color w:val="FF0000"/>
              </w:rPr>
            </w:pPr>
            <w:r w:rsidRPr="000B209F">
              <w:rPr>
                <w:color w:val="FF0000"/>
              </w:rPr>
              <w:t>5a. Resolving forces (8.4)</w:t>
            </w:r>
          </w:p>
          <w:p w14:paraId="60DC163A" w14:textId="77777777" w:rsidR="00E371DE" w:rsidRPr="000B209F" w:rsidRDefault="00B23470" w:rsidP="00063A38">
            <w:pPr>
              <w:rPr>
                <w:color w:val="FF0000"/>
              </w:rPr>
            </w:pPr>
            <w:r w:rsidRPr="000B209F">
              <w:rPr>
                <w:color w:val="FF0000"/>
              </w:rPr>
              <w:t>5b. Friction forces (including coefficient of friction µ) (8.6)</w:t>
            </w:r>
          </w:p>
          <w:p w14:paraId="6FD292D9" w14:textId="1D3A4E57" w:rsidR="00B23470" w:rsidRDefault="00B23470" w:rsidP="00063A38"/>
        </w:tc>
        <w:tc>
          <w:tcPr>
            <w:tcW w:w="3260" w:type="dxa"/>
          </w:tcPr>
          <w:p w14:paraId="0D84A14E" w14:textId="77777777" w:rsidR="002149B0" w:rsidRDefault="002149B0" w:rsidP="00063A38"/>
          <w:p w14:paraId="1EDB69AE" w14:textId="77777777" w:rsidR="003F1B2D" w:rsidRDefault="004407A7" w:rsidP="00E371DE">
            <w:r>
              <w:t>1.1</w:t>
            </w:r>
          </w:p>
          <w:p w14:paraId="38119B51" w14:textId="77777777" w:rsidR="004407A7" w:rsidRDefault="004407A7" w:rsidP="00E371DE"/>
          <w:p w14:paraId="37620624" w14:textId="77777777" w:rsidR="004407A7" w:rsidRDefault="004407A7" w:rsidP="00E371DE">
            <w:r>
              <w:t>2.6, 2.10</w:t>
            </w:r>
          </w:p>
          <w:p w14:paraId="5B7D82AD" w14:textId="77777777" w:rsidR="004407A7" w:rsidRDefault="004407A7" w:rsidP="00E371DE">
            <w:r>
              <w:t>4.4, 4.5, 4.6</w:t>
            </w:r>
          </w:p>
          <w:p w14:paraId="371A869E" w14:textId="77777777" w:rsidR="004407A7" w:rsidRDefault="004407A7" w:rsidP="00E371DE"/>
          <w:p w14:paraId="6E69BDEE" w14:textId="77777777" w:rsidR="004407A7" w:rsidRDefault="004407A7" w:rsidP="00E371DE">
            <w:r>
              <w:t>4.3</w:t>
            </w:r>
          </w:p>
          <w:p w14:paraId="1D9876C5" w14:textId="77777777" w:rsidR="004407A7" w:rsidRDefault="004407A7" w:rsidP="00E371DE">
            <w:r>
              <w:t>4.2, 4.6</w:t>
            </w:r>
          </w:p>
          <w:p w14:paraId="01F9915A" w14:textId="77777777" w:rsidR="004407A7" w:rsidRDefault="004407A7" w:rsidP="00E371DE">
            <w:r>
              <w:t>4.1</w:t>
            </w:r>
          </w:p>
          <w:p w14:paraId="53D90599" w14:textId="77777777" w:rsidR="004407A7" w:rsidRDefault="004407A7" w:rsidP="00E371DE"/>
          <w:p w14:paraId="5EAB776C" w14:textId="77777777" w:rsidR="004407A7" w:rsidRDefault="004407A7" w:rsidP="00E371DE">
            <w:r>
              <w:t>4.1</w:t>
            </w:r>
          </w:p>
          <w:p w14:paraId="7BF3F5F6" w14:textId="77777777" w:rsidR="004407A7" w:rsidRDefault="004407A7" w:rsidP="00E371DE"/>
          <w:p w14:paraId="6C711EE0" w14:textId="77777777" w:rsidR="004407A7" w:rsidRDefault="004407A7" w:rsidP="00E371DE">
            <w:r>
              <w:t>9.1</w:t>
            </w:r>
          </w:p>
          <w:p w14:paraId="0489092B" w14:textId="77777777" w:rsidR="004407A7" w:rsidRDefault="004407A7" w:rsidP="00E371DE">
            <w:r>
              <w:t>8.4</w:t>
            </w:r>
          </w:p>
          <w:p w14:paraId="7C58806C" w14:textId="0F1092FA" w:rsidR="004407A7" w:rsidRDefault="004407A7" w:rsidP="00E371DE">
            <w:r>
              <w:t>8.6</w:t>
            </w:r>
          </w:p>
        </w:tc>
      </w:tr>
    </w:tbl>
    <w:p w14:paraId="4712432B" w14:textId="3639F66F" w:rsidR="006A5F8F" w:rsidRDefault="006A5F8F" w:rsidP="00063A38"/>
    <w:p w14:paraId="6D470D88" w14:textId="315945CF" w:rsidR="002963D6" w:rsidRPr="00EF0A68" w:rsidRDefault="00E371DE" w:rsidP="002963D6">
      <w:pPr>
        <w:rPr>
          <w:b/>
        </w:rPr>
      </w:pPr>
      <w:r>
        <w:rPr>
          <w:b/>
        </w:rPr>
        <w:t>KS5</w:t>
      </w:r>
      <w:r w:rsidR="002963D6" w:rsidRPr="00EF0A68">
        <w:rPr>
          <w:b/>
        </w:rPr>
        <w:t xml:space="preserve"> CURRICULU</w:t>
      </w:r>
      <w:r>
        <w:rPr>
          <w:b/>
        </w:rPr>
        <w:t>M: Mathematics (Year 13 – A level Maths</w:t>
      </w:r>
      <w:r w:rsidR="002963D6" w:rsidRPr="00EF0A68">
        <w:rPr>
          <w:b/>
        </w:rPr>
        <w:t>)</w:t>
      </w:r>
    </w:p>
    <w:tbl>
      <w:tblPr>
        <w:tblStyle w:val="TableGrid"/>
        <w:tblW w:w="14170" w:type="dxa"/>
        <w:tblLook w:val="04A0" w:firstRow="1" w:lastRow="0" w:firstColumn="1" w:lastColumn="0" w:noHBand="0" w:noVBand="1"/>
      </w:tblPr>
      <w:tblGrid>
        <w:gridCol w:w="4649"/>
        <w:gridCol w:w="5694"/>
        <w:gridCol w:w="3827"/>
      </w:tblGrid>
      <w:tr w:rsidR="002963D6" w:rsidRPr="00EF0A68" w14:paraId="1E5E4B5A" w14:textId="77777777" w:rsidTr="00EF0A68">
        <w:tc>
          <w:tcPr>
            <w:tcW w:w="4649" w:type="dxa"/>
          </w:tcPr>
          <w:p w14:paraId="59DF1AE8" w14:textId="77777777" w:rsidR="002963D6" w:rsidRPr="00EF0A68" w:rsidRDefault="002963D6" w:rsidP="004B3376">
            <w:pPr>
              <w:jc w:val="center"/>
              <w:rPr>
                <w:b/>
              </w:rPr>
            </w:pPr>
            <w:r w:rsidRPr="00EF0A68">
              <w:rPr>
                <w:b/>
              </w:rPr>
              <w:t>Term</w:t>
            </w:r>
          </w:p>
        </w:tc>
        <w:tc>
          <w:tcPr>
            <w:tcW w:w="5694" w:type="dxa"/>
          </w:tcPr>
          <w:p w14:paraId="5F1823E6" w14:textId="77777777" w:rsidR="002963D6" w:rsidRPr="00EF0A68" w:rsidRDefault="002963D6" w:rsidP="004B3376">
            <w:pPr>
              <w:jc w:val="center"/>
              <w:rPr>
                <w:b/>
              </w:rPr>
            </w:pPr>
            <w:r w:rsidRPr="00EF0A68">
              <w:rPr>
                <w:b/>
              </w:rPr>
              <w:t>Focus</w:t>
            </w:r>
          </w:p>
        </w:tc>
        <w:tc>
          <w:tcPr>
            <w:tcW w:w="3827" w:type="dxa"/>
          </w:tcPr>
          <w:p w14:paraId="3C2624CB" w14:textId="77777777" w:rsidR="002963D6" w:rsidRPr="00EF0A68" w:rsidRDefault="002963D6" w:rsidP="004B3376">
            <w:pPr>
              <w:jc w:val="center"/>
              <w:rPr>
                <w:b/>
              </w:rPr>
            </w:pPr>
            <w:r w:rsidRPr="00EF0A68">
              <w:rPr>
                <w:b/>
              </w:rPr>
              <w:t>NC Reference</w:t>
            </w:r>
          </w:p>
        </w:tc>
      </w:tr>
      <w:tr w:rsidR="002963D6" w14:paraId="4D1B4ABF" w14:textId="77777777" w:rsidTr="00EF0A68">
        <w:tc>
          <w:tcPr>
            <w:tcW w:w="4649" w:type="dxa"/>
          </w:tcPr>
          <w:p w14:paraId="227D79BD" w14:textId="77777777" w:rsidR="002963D6" w:rsidRPr="00EF0A68" w:rsidRDefault="002963D6" w:rsidP="004B3376">
            <w:pPr>
              <w:jc w:val="center"/>
              <w:rPr>
                <w:b/>
              </w:rPr>
            </w:pPr>
            <w:r w:rsidRPr="00EF0A68">
              <w:rPr>
                <w:b/>
              </w:rPr>
              <w:t>Autumn 1</w:t>
            </w:r>
          </w:p>
        </w:tc>
        <w:tc>
          <w:tcPr>
            <w:tcW w:w="5694" w:type="dxa"/>
          </w:tcPr>
          <w:p w14:paraId="67634529" w14:textId="77777777" w:rsidR="00B23470" w:rsidRPr="000B209F" w:rsidRDefault="00731773" w:rsidP="00EE13BD">
            <w:pPr>
              <w:rPr>
                <w:color w:val="4472C4" w:themeColor="accent5"/>
              </w:rPr>
            </w:pPr>
            <w:bookmarkStart w:id="1" w:name="HUnit16a"/>
            <w:r w:rsidRPr="00731773">
              <w:t xml:space="preserve"> </w:t>
            </w:r>
            <w:bookmarkEnd w:id="1"/>
            <w:r w:rsidR="00B23470" w:rsidRPr="000B209F">
              <w:rPr>
                <w:color w:val="4472C4" w:themeColor="accent5"/>
              </w:rPr>
              <w:t>Pure</w:t>
            </w:r>
          </w:p>
          <w:p w14:paraId="423406C4" w14:textId="447F03B7" w:rsidR="00EF0A68" w:rsidRPr="000B209F" w:rsidRDefault="002B3A29" w:rsidP="00EE13BD">
            <w:pPr>
              <w:rPr>
                <w:color w:val="4472C4" w:themeColor="accent5"/>
              </w:rPr>
            </w:pPr>
            <w:r w:rsidRPr="000B209F">
              <w:rPr>
                <w:color w:val="4472C4" w:themeColor="accent5"/>
              </w:rPr>
              <w:t xml:space="preserve">3a. Modulus function </w:t>
            </w:r>
          </w:p>
          <w:p w14:paraId="7F4AE4BC" w14:textId="64B013A9" w:rsidR="006D5EA5" w:rsidRPr="000B209F" w:rsidRDefault="006D5EA5" w:rsidP="00EE13BD">
            <w:pPr>
              <w:rPr>
                <w:color w:val="4472C4" w:themeColor="accent5"/>
              </w:rPr>
            </w:pPr>
            <w:r w:rsidRPr="000B209F">
              <w:rPr>
                <w:color w:val="4472C4" w:themeColor="accent5"/>
              </w:rPr>
              <w:t>3b. Composite and ca</w:t>
            </w:r>
            <w:r w:rsidR="002B3A29" w:rsidRPr="000B209F">
              <w:rPr>
                <w:color w:val="4472C4" w:themeColor="accent5"/>
              </w:rPr>
              <w:t xml:space="preserve">rte </w:t>
            </w:r>
          </w:p>
          <w:p w14:paraId="107DB7D0" w14:textId="34BC69C6" w:rsidR="006D5EA5" w:rsidRPr="000B209F" w:rsidRDefault="006D5EA5" w:rsidP="00EE13BD">
            <w:pPr>
              <w:rPr>
                <w:color w:val="4472C4" w:themeColor="accent5"/>
              </w:rPr>
            </w:pPr>
            <w:r w:rsidRPr="000B209F">
              <w:rPr>
                <w:color w:val="4472C4" w:themeColor="accent5"/>
              </w:rPr>
              <w:t xml:space="preserve">3c. Transformations </w:t>
            </w:r>
          </w:p>
          <w:p w14:paraId="5026DE9C" w14:textId="57D56731" w:rsidR="006D5EA5" w:rsidRPr="000B209F" w:rsidRDefault="006D5EA5" w:rsidP="00EE13BD">
            <w:pPr>
              <w:rPr>
                <w:color w:val="4472C4" w:themeColor="accent5"/>
              </w:rPr>
            </w:pPr>
            <w:r w:rsidRPr="000B209F">
              <w:rPr>
                <w:color w:val="4472C4" w:themeColor="accent5"/>
              </w:rPr>
              <w:t xml:space="preserve">3d. Modelling with functions </w:t>
            </w:r>
          </w:p>
          <w:p w14:paraId="0C1B11F9" w14:textId="2597F3F7" w:rsidR="006D5EA5" w:rsidRPr="000B209F" w:rsidRDefault="006D5EA5" w:rsidP="00EE13BD">
            <w:pPr>
              <w:rPr>
                <w:color w:val="4472C4" w:themeColor="accent5"/>
              </w:rPr>
            </w:pPr>
            <w:r w:rsidRPr="000B209F">
              <w:rPr>
                <w:color w:val="4472C4" w:themeColor="accent5"/>
              </w:rPr>
              <w:t>6a. Radians (exact value</w:t>
            </w:r>
            <w:r w:rsidR="002B3A29" w:rsidRPr="000B209F">
              <w:rPr>
                <w:color w:val="4472C4" w:themeColor="accent5"/>
              </w:rPr>
              <w:t xml:space="preserve">s), arcs and sectors </w:t>
            </w:r>
          </w:p>
          <w:p w14:paraId="0B529AF4" w14:textId="517720F9" w:rsidR="006D5EA5" w:rsidRPr="000B209F" w:rsidRDefault="006D5EA5" w:rsidP="00EE13BD">
            <w:pPr>
              <w:rPr>
                <w:color w:val="4472C4" w:themeColor="accent5"/>
              </w:rPr>
            </w:pPr>
            <w:r w:rsidRPr="000B209F">
              <w:rPr>
                <w:color w:val="4472C4" w:themeColor="accent5"/>
              </w:rPr>
              <w:t>6b. Small angles)</w:t>
            </w:r>
          </w:p>
          <w:p w14:paraId="21D06F50" w14:textId="6019F8B8" w:rsidR="0057663C" w:rsidRPr="000B209F" w:rsidRDefault="0057663C" w:rsidP="0057663C">
            <w:pPr>
              <w:rPr>
                <w:color w:val="4472C4" w:themeColor="accent5"/>
              </w:rPr>
            </w:pPr>
            <w:r w:rsidRPr="000B209F">
              <w:rPr>
                <w:color w:val="4472C4" w:themeColor="accent5"/>
              </w:rPr>
              <w:t xml:space="preserve">6c. Secant, cosecant and cotangent (definitions, identities and graphs) &amp; inverse trigonometrical functions &amp; inverse trigonometrical functions </w:t>
            </w:r>
          </w:p>
          <w:p w14:paraId="544B16F2" w14:textId="7AF89CEE" w:rsidR="0057663C" w:rsidRPr="000B209F" w:rsidRDefault="0057663C" w:rsidP="0057663C">
            <w:pPr>
              <w:rPr>
                <w:color w:val="4472C4" w:themeColor="accent5"/>
              </w:rPr>
            </w:pPr>
            <w:r w:rsidRPr="000B209F">
              <w:rPr>
                <w:color w:val="4472C4" w:themeColor="accent5"/>
              </w:rPr>
              <w:t>6d. Compound* and double (and half) angle formulae (5.6a) *geometric proofs expected</w:t>
            </w:r>
          </w:p>
          <w:p w14:paraId="417155BE" w14:textId="32223317" w:rsidR="0057663C" w:rsidRPr="000B209F" w:rsidRDefault="0057663C" w:rsidP="0057663C">
            <w:pPr>
              <w:rPr>
                <w:color w:val="4472C4" w:themeColor="accent5"/>
              </w:rPr>
            </w:pPr>
            <w:r w:rsidRPr="000B209F">
              <w:rPr>
                <w:color w:val="4472C4" w:themeColor="accent5"/>
              </w:rPr>
              <w:lastRenderedPageBreak/>
              <w:t xml:space="preserve">6f. Proving trigonometric identities </w:t>
            </w:r>
          </w:p>
          <w:p w14:paraId="286EFFE9" w14:textId="77777777" w:rsidR="004A4397" w:rsidRDefault="004A4397" w:rsidP="0057663C"/>
          <w:p w14:paraId="35CAA3C7" w14:textId="7640A10A" w:rsidR="00B23470" w:rsidRPr="000B209F" w:rsidRDefault="00B23470" w:rsidP="0057663C">
            <w:pPr>
              <w:rPr>
                <w:color w:val="FF0000"/>
              </w:rPr>
            </w:pPr>
            <w:r w:rsidRPr="000B209F">
              <w:rPr>
                <w:color w:val="FF0000"/>
              </w:rPr>
              <w:t>Mechanics</w:t>
            </w:r>
          </w:p>
          <w:p w14:paraId="63E19969" w14:textId="709F2725" w:rsidR="00B23470" w:rsidRPr="000B209F" w:rsidRDefault="00B23470" w:rsidP="0057663C">
            <w:pPr>
              <w:rPr>
                <w:color w:val="FF0000"/>
              </w:rPr>
            </w:pPr>
            <w:r w:rsidRPr="000B209F">
              <w:rPr>
                <w:color w:val="FF0000"/>
              </w:rPr>
              <w:t>UNIT 6: Applications of kinematics Projectiles (7.5)</w:t>
            </w:r>
          </w:p>
          <w:p w14:paraId="24AD9A2C" w14:textId="63A12769" w:rsidR="00B23470" w:rsidRPr="000B209F" w:rsidRDefault="00B23470" w:rsidP="0057663C">
            <w:pPr>
              <w:rPr>
                <w:color w:val="FF0000"/>
              </w:rPr>
            </w:pPr>
            <w:r w:rsidRPr="000B209F">
              <w:rPr>
                <w:color w:val="FF0000"/>
              </w:rPr>
              <w:t>7a. Equilibrium and statics (including ladder problems) (8.4) (8.5) (9.1)</w:t>
            </w:r>
          </w:p>
          <w:p w14:paraId="3871E3AD" w14:textId="3843FA26" w:rsidR="00B23470" w:rsidRPr="000B209F" w:rsidRDefault="00B23470" w:rsidP="0057663C">
            <w:pPr>
              <w:rPr>
                <w:color w:val="FF0000"/>
              </w:rPr>
            </w:pPr>
            <w:r w:rsidRPr="000B209F">
              <w:rPr>
                <w:color w:val="FF0000"/>
              </w:rPr>
              <w:t>7b. Dynamics of a particle (8.2) (8.4) (8.5) (8.6)</w:t>
            </w:r>
          </w:p>
          <w:p w14:paraId="15076743" w14:textId="77777777" w:rsidR="0057663C" w:rsidRDefault="0057663C" w:rsidP="00EE13BD"/>
          <w:p w14:paraId="63FBE756" w14:textId="2834C94B" w:rsidR="006D5EA5" w:rsidRPr="00731773" w:rsidRDefault="006D5EA5" w:rsidP="00EE13BD"/>
        </w:tc>
        <w:tc>
          <w:tcPr>
            <w:tcW w:w="3827" w:type="dxa"/>
          </w:tcPr>
          <w:p w14:paraId="51E6AF46" w14:textId="77777777" w:rsidR="002963D6" w:rsidRDefault="002963D6" w:rsidP="004B3376"/>
          <w:p w14:paraId="1BCE3413" w14:textId="77777777" w:rsidR="00731773" w:rsidRDefault="002B3A29" w:rsidP="004B3376">
            <w:r>
              <w:t>2.7</w:t>
            </w:r>
          </w:p>
          <w:p w14:paraId="11A6E80F" w14:textId="77777777" w:rsidR="002B3A29" w:rsidRDefault="002B3A29" w:rsidP="004B3376">
            <w:r>
              <w:t>2.8</w:t>
            </w:r>
          </w:p>
          <w:p w14:paraId="24777510" w14:textId="77777777" w:rsidR="002B3A29" w:rsidRDefault="002B3A29" w:rsidP="004B3376">
            <w:r>
              <w:t>2.9</w:t>
            </w:r>
          </w:p>
          <w:p w14:paraId="33A57A5B" w14:textId="77777777" w:rsidR="002B3A29" w:rsidRDefault="002B3A29" w:rsidP="004B3376">
            <w:r>
              <w:t>2.11</w:t>
            </w:r>
          </w:p>
          <w:p w14:paraId="65A05B63" w14:textId="77777777" w:rsidR="002B3A29" w:rsidRDefault="002B3A29" w:rsidP="004B3376">
            <w:r>
              <w:t>5.1, 5.3</w:t>
            </w:r>
          </w:p>
          <w:p w14:paraId="40E3B253" w14:textId="77777777" w:rsidR="002B3A29" w:rsidRDefault="002B3A29" w:rsidP="004B3376">
            <w:r>
              <w:t>5.2</w:t>
            </w:r>
          </w:p>
          <w:p w14:paraId="0D7D9F10" w14:textId="77777777" w:rsidR="002B3A29" w:rsidRDefault="002B3A29" w:rsidP="004B3376"/>
          <w:p w14:paraId="5B0FE8B8" w14:textId="77777777" w:rsidR="002B3A29" w:rsidRDefault="002B3A29" w:rsidP="004B3376">
            <w:r>
              <w:t>5.4, 5.5</w:t>
            </w:r>
          </w:p>
          <w:p w14:paraId="4F080AB8" w14:textId="77777777" w:rsidR="002B3A29" w:rsidRDefault="002B3A29" w:rsidP="004B3376"/>
          <w:p w14:paraId="34EAEB44" w14:textId="77777777" w:rsidR="002B3A29" w:rsidRDefault="002B3A29" w:rsidP="004B3376">
            <w:r>
              <w:t>5.6a</w:t>
            </w:r>
          </w:p>
          <w:p w14:paraId="2DC2D89F" w14:textId="77777777" w:rsidR="002B3A29" w:rsidRDefault="002B3A29" w:rsidP="004B3376"/>
          <w:p w14:paraId="1D3736C2" w14:textId="77777777" w:rsidR="002B3A29" w:rsidRDefault="002B3A29" w:rsidP="004B3376">
            <w:r>
              <w:lastRenderedPageBreak/>
              <w:t>5.8</w:t>
            </w:r>
          </w:p>
          <w:p w14:paraId="2D4011DF" w14:textId="77777777" w:rsidR="002B3A29" w:rsidRDefault="002B3A29" w:rsidP="004B3376"/>
          <w:p w14:paraId="1E6BFA2F" w14:textId="77777777" w:rsidR="002B3A29" w:rsidRDefault="002B3A29" w:rsidP="004B3376">
            <w:r>
              <w:t>7.5</w:t>
            </w:r>
          </w:p>
          <w:p w14:paraId="2452347B" w14:textId="77777777" w:rsidR="002B3A29" w:rsidRDefault="002B3A29" w:rsidP="004B3376">
            <w:r>
              <w:t>8.4, 8.5, 9.1</w:t>
            </w:r>
          </w:p>
          <w:p w14:paraId="1AE924AF" w14:textId="77777777" w:rsidR="002B3A29" w:rsidRDefault="002B3A29" w:rsidP="004B3376"/>
          <w:p w14:paraId="4A9B9120" w14:textId="5F80A4C7" w:rsidR="002B3A29" w:rsidRDefault="002B3A29" w:rsidP="004B3376">
            <w:r>
              <w:t>8.2, 8.4, 8.5, 8.6</w:t>
            </w:r>
          </w:p>
        </w:tc>
      </w:tr>
      <w:tr w:rsidR="002963D6" w14:paraId="52D4384D" w14:textId="77777777" w:rsidTr="00EF0A68">
        <w:tc>
          <w:tcPr>
            <w:tcW w:w="4649" w:type="dxa"/>
          </w:tcPr>
          <w:p w14:paraId="2B0F5E39" w14:textId="77777777" w:rsidR="002963D6" w:rsidRPr="00EF0A68" w:rsidRDefault="002963D6" w:rsidP="00EF0A68">
            <w:pPr>
              <w:jc w:val="center"/>
              <w:rPr>
                <w:b/>
              </w:rPr>
            </w:pPr>
            <w:r w:rsidRPr="00EF0A68">
              <w:rPr>
                <w:b/>
              </w:rPr>
              <w:lastRenderedPageBreak/>
              <w:t>Autumn 2</w:t>
            </w:r>
          </w:p>
        </w:tc>
        <w:tc>
          <w:tcPr>
            <w:tcW w:w="5694" w:type="dxa"/>
          </w:tcPr>
          <w:p w14:paraId="2C656408" w14:textId="77777777" w:rsidR="0057663C" w:rsidRPr="000B209F" w:rsidRDefault="0057663C" w:rsidP="002F0B2A">
            <w:pPr>
              <w:rPr>
                <w:color w:val="4472C4" w:themeColor="accent5"/>
              </w:rPr>
            </w:pPr>
            <w:r w:rsidRPr="000B209F">
              <w:rPr>
                <w:color w:val="4472C4" w:themeColor="accent5"/>
              </w:rPr>
              <w:t>Pure</w:t>
            </w:r>
          </w:p>
          <w:p w14:paraId="423B85AC" w14:textId="1F83AFB2" w:rsidR="0057663C" w:rsidRPr="000B209F" w:rsidRDefault="0057663C" w:rsidP="002F0B2A">
            <w:pPr>
              <w:rPr>
                <w:color w:val="4472C4" w:themeColor="accent5"/>
              </w:rPr>
            </w:pPr>
            <w:r w:rsidRPr="000B209F">
              <w:rPr>
                <w:color w:val="4472C4" w:themeColor="accent5"/>
              </w:rPr>
              <w:t>6e. R cos (x ± α) or R sin (x ± α) (5.6b)</w:t>
            </w:r>
          </w:p>
          <w:p w14:paraId="17BB2EC8" w14:textId="7B039FB6" w:rsidR="0057663C" w:rsidRPr="000B209F" w:rsidRDefault="0057663C" w:rsidP="002F0B2A">
            <w:pPr>
              <w:rPr>
                <w:color w:val="4472C4" w:themeColor="accent5"/>
              </w:rPr>
            </w:pPr>
            <w:r w:rsidRPr="000B209F">
              <w:rPr>
                <w:color w:val="4472C4" w:themeColor="accent5"/>
              </w:rPr>
              <w:t>6g. Solving problems in context (e.g. mechanics) (5.9)</w:t>
            </w:r>
          </w:p>
          <w:p w14:paraId="75418AEA" w14:textId="6F2E60E1" w:rsidR="0057663C" w:rsidRPr="000B209F" w:rsidRDefault="0057663C" w:rsidP="002F0B2A">
            <w:pPr>
              <w:rPr>
                <w:color w:val="4472C4" w:themeColor="accent5"/>
              </w:rPr>
            </w:pPr>
            <w:r w:rsidRPr="000B209F">
              <w:rPr>
                <w:color w:val="4472C4" w:themeColor="accent5"/>
              </w:rPr>
              <w:t>7a. Definition and converting between parametric and Cartesian forms (3.3)</w:t>
            </w:r>
          </w:p>
          <w:p w14:paraId="61478655" w14:textId="33F32E65" w:rsidR="0057663C" w:rsidRPr="000B209F" w:rsidRDefault="0057663C" w:rsidP="002F0B2A">
            <w:pPr>
              <w:rPr>
                <w:color w:val="4472C4" w:themeColor="accent5"/>
              </w:rPr>
            </w:pPr>
            <w:r w:rsidRPr="000B209F">
              <w:rPr>
                <w:color w:val="4472C4" w:themeColor="accent5"/>
              </w:rPr>
              <w:t>7b. Curve sketching and modelling (3.3) (3.4)</w:t>
            </w:r>
          </w:p>
          <w:p w14:paraId="1347A067" w14:textId="0F97DA46" w:rsidR="0057663C" w:rsidRPr="000B209F" w:rsidRDefault="0057663C" w:rsidP="002F0B2A">
            <w:pPr>
              <w:rPr>
                <w:color w:val="4472C4" w:themeColor="accent5"/>
              </w:rPr>
            </w:pPr>
            <w:r w:rsidRPr="000B209F">
              <w:rPr>
                <w:color w:val="4472C4" w:themeColor="accent5"/>
              </w:rPr>
              <w:t>8a. Differentiating sin x and cos x from first principles (7.1c)</w:t>
            </w:r>
          </w:p>
          <w:p w14:paraId="783466D4" w14:textId="74A38AFC" w:rsidR="0057663C" w:rsidRPr="000B209F" w:rsidRDefault="0057663C" w:rsidP="002F0B2A">
            <w:pPr>
              <w:rPr>
                <w:color w:val="4472C4" w:themeColor="accent5"/>
              </w:rPr>
            </w:pPr>
            <w:r w:rsidRPr="000B209F">
              <w:rPr>
                <w:color w:val="4472C4" w:themeColor="accent5"/>
              </w:rPr>
              <w:t>8b. Differentiating exponentials and logarithms (7.2)</w:t>
            </w:r>
          </w:p>
          <w:p w14:paraId="4117DDCF" w14:textId="1B00874F" w:rsidR="0057663C" w:rsidRPr="000B209F" w:rsidRDefault="0057663C" w:rsidP="002F0B2A">
            <w:pPr>
              <w:rPr>
                <w:color w:val="4472C4" w:themeColor="accent5"/>
              </w:rPr>
            </w:pPr>
            <w:r w:rsidRPr="000B209F">
              <w:rPr>
                <w:color w:val="4472C4" w:themeColor="accent5"/>
              </w:rPr>
              <w:t>8c. Differentiating products, quotients, implicit and parametric functions. (7.2) (7.4) (7.5)</w:t>
            </w:r>
          </w:p>
          <w:p w14:paraId="7E53A249" w14:textId="4D0A259F" w:rsidR="00FC5E12" w:rsidRPr="000B209F" w:rsidRDefault="00FC5E12" w:rsidP="002F0B2A">
            <w:pPr>
              <w:rPr>
                <w:color w:val="4472C4" w:themeColor="accent5"/>
              </w:rPr>
            </w:pPr>
            <w:r w:rsidRPr="000B209F">
              <w:rPr>
                <w:color w:val="4472C4" w:themeColor="accent5"/>
              </w:rPr>
              <w:t>8d. Second derivatives (rates of change of gradient, inflections) (7.1b)</w:t>
            </w:r>
          </w:p>
          <w:p w14:paraId="195211DE" w14:textId="1C951683" w:rsidR="00FC5E12" w:rsidRPr="000B209F" w:rsidRDefault="00FC5E12" w:rsidP="002F0B2A">
            <w:pPr>
              <w:rPr>
                <w:color w:val="4472C4" w:themeColor="accent5"/>
              </w:rPr>
            </w:pPr>
            <w:r w:rsidRPr="000B209F">
              <w:rPr>
                <w:color w:val="4472C4" w:themeColor="accent5"/>
              </w:rPr>
              <w:t>9a. Location of roots (9.1)</w:t>
            </w:r>
          </w:p>
          <w:p w14:paraId="784DF2B9" w14:textId="4CCE9F58" w:rsidR="0057663C" w:rsidRPr="000B209F" w:rsidRDefault="00FC5E12" w:rsidP="002F0B2A">
            <w:pPr>
              <w:rPr>
                <w:color w:val="4472C4" w:themeColor="accent5"/>
              </w:rPr>
            </w:pPr>
            <w:r w:rsidRPr="000B209F">
              <w:rPr>
                <w:color w:val="4472C4" w:themeColor="accent5"/>
              </w:rPr>
              <w:t>9b. Solving by iterative methods (knowledge of ‘staircase and cobweb’ diagrams) (9.2)</w:t>
            </w:r>
          </w:p>
          <w:p w14:paraId="2B1F873E" w14:textId="77777777" w:rsidR="004A4397" w:rsidRDefault="004A4397" w:rsidP="002F0B2A"/>
          <w:p w14:paraId="2DC3DF64" w14:textId="3FFEC02E" w:rsidR="00B23470" w:rsidRPr="000B209F" w:rsidRDefault="00B23470" w:rsidP="002F0B2A">
            <w:pPr>
              <w:rPr>
                <w:color w:val="FF0000"/>
              </w:rPr>
            </w:pPr>
            <w:r w:rsidRPr="000B209F">
              <w:rPr>
                <w:color w:val="FF0000"/>
              </w:rPr>
              <w:t>Mechanics</w:t>
            </w:r>
          </w:p>
          <w:p w14:paraId="353BC829" w14:textId="77777777" w:rsidR="00B23470" w:rsidRPr="000B209F" w:rsidRDefault="00B23470" w:rsidP="00B23470">
            <w:pPr>
              <w:rPr>
                <w:color w:val="FF0000"/>
              </w:rPr>
            </w:pPr>
            <w:r w:rsidRPr="000B209F">
              <w:rPr>
                <w:color w:val="FF0000"/>
              </w:rPr>
              <w:t>8a. Constant acceleration (equations of motion in 2D; the i, j system) (7.3)</w:t>
            </w:r>
          </w:p>
          <w:p w14:paraId="4206DA53" w14:textId="62760DA2" w:rsidR="00B23470" w:rsidRPr="000B209F" w:rsidRDefault="00B23470" w:rsidP="002F0B2A">
            <w:pPr>
              <w:rPr>
                <w:color w:val="FF0000"/>
              </w:rPr>
            </w:pPr>
            <w:r w:rsidRPr="000B209F">
              <w:rPr>
                <w:color w:val="FF0000"/>
              </w:rPr>
              <w:t xml:space="preserve">8b. Variable acceleration (use of calculus and finding vectors </w:t>
            </w:r>
            <w:r w:rsidRPr="000B209F">
              <w:rPr>
                <w:rFonts w:ascii="Cambria Math" w:hAnsi="Cambria Math" w:cs="Cambria Math"/>
                <w:color w:val="FF0000"/>
              </w:rPr>
              <w:t>𝒓</w:t>
            </w:r>
            <w:r w:rsidRPr="000B209F">
              <w:rPr>
                <w:rFonts w:ascii="Calibri" w:hAnsi="Calibri" w:cs="Calibri"/>
                <w:color w:val="FF0000"/>
              </w:rPr>
              <w:t>̇</w:t>
            </w:r>
            <w:r w:rsidRPr="000B209F">
              <w:rPr>
                <w:color w:val="FF0000"/>
              </w:rPr>
              <w:t xml:space="preserve"> and </w:t>
            </w:r>
            <w:r w:rsidRPr="000B209F">
              <w:rPr>
                <w:rFonts w:ascii="Cambria Math" w:hAnsi="Cambria Math" w:cs="Cambria Math"/>
                <w:color w:val="FF0000"/>
              </w:rPr>
              <w:t>𝒓</w:t>
            </w:r>
            <w:r w:rsidRPr="000B209F">
              <w:rPr>
                <w:rFonts w:ascii="Calibri" w:hAnsi="Calibri" w:cs="Calibri"/>
                <w:color w:val="FF0000"/>
              </w:rPr>
              <w:t>̈</w:t>
            </w:r>
            <w:r w:rsidRPr="000B209F">
              <w:rPr>
                <w:color w:val="FF0000"/>
              </w:rPr>
              <w:t xml:space="preserve"> at a given time) (7.4)</w:t>
            </w:r>
          </w:p>
          <w:p w14:paraId="1617FDE7" w14:textId="77777777" w:rsidR="004A4397" w:rsidRDefault="004A4397" w:rsidP="002F0B2A"/>
          <w:p w14:paraId="51F9D17C" w14:textId="77777777" w:rsidR="004A4397" w:rsidRDefault="004A4397" w:rsidP="002F0B2A"/>
          <w:p w14:paraId="5CAD5622" w14:textId="77777777" w:rsidR="004A4397" w:rsidRDefault="004A4397" w:rsidP="002F0B2A"/>
          <w:p w14:paraId="65F5E142" w14:textId="77E66493" w:rsidR="00B23470" w:rsidRPr="000B209F" w:rsidRDefault="00B23470" w:rsidP="002F0B2A">
            <w:pPr>
              <w:rPr>
                <w:color w:val="7030A0"/>
              </w:rPr>
            </w:pPr>
            <w:r w:rsidRPr="000B209F">
              <w:rPr>
                <w:color w:val="7030A0"/>
              </w:rPr>
              <w:lastRenderedPageBreak/>
              <w:t>Statistics</w:t>
            </w:r>
          </w:p>
          <w:p w14:paraId="5946A65F" w14:textId="349B66CA" w:rsidR="00B23470" w:rsidRPr="000B209F" w:rsidRDefault="00B23470" w:rsidP="002F0B2A">
            <w:pPr>
              <w:rPr>
                <w:color w:val="7030A0"/>
              </w:rPr>
            </w:pPr>
            <w:r w:rsidRPr="000B209F">
              <w:rPr>
                <w:color w:val="7030A0"/>
              </w:rPr>
              <w:t>1a. Change of variable (2.2)</w:t>
            </w:r>
          </w:p>
          <w:p w14:paraId="3B322DB3" w14:textId="64B024E5" w:rsidR="00B23470" w:rsidRPr="000B209F" w:rsidRDefault="00B23470" w:rsidP="002F0B2A">
            <w:pPr>
              <w:rPr>
                <w:color w:val="7030A0"/>
              </w:rPr>
            </w:pPr>
            <w:r w:rsidRPr="000B209F">
              <w:rPr>
                <w:color w:val="7030A0"/>
              </w:rPr>
              <w:t>1b. Correlation coefficients; Statistical hypothesis testing for correlation coefficients (5.1)</w:t>
            </w:r>
          </w:p>
          <w:p w14:paraId="5E599268" w14:textId="6B71511C" w:rsidR="002F0B2A" w:rsidRPr="000B209F" w:rsidRDefault="002F0B2A" w:rsidP="002F0B2A">
            <w:pPr>
              <w:rPr>
                <w:color w:val="7030A0"/>
              </w:rPr>
            </w:pPr>
            <w:r w:rsidRPr="000B209F">
              <w:rPr>
                <w:color w:val="7030A0"/>
              </w:rPr>
              <w:t>Revision</w:t>
            </w:r>
          </w:p>
          <w:p w14:paraId="5FE6CF98" w14:textId="2D52890F" w:rsidR="002F0B2A" w:rsidRPr="002F0B2A" w:rsidRDefault="002F0B2A" w:rsidP="002F0B2A">
            <w:r w:rsidRPr="000B209F">
              <w:rPr>
                <w:color w:val="7030A0"/>
              </w:rPr>
              <w:t>Recall and consolidation of the topics covered</w:t>
            </w:r>
          </w:p>
        </w:tc>
        <w:tc>
          <w:tcPr>
            <w:tcW w:w="3827" w:type="dxa"/>
          </w:tcPr>
          <w:p w14:paraId="34B6E36B" w14:textId="6D54FB5D" w:rsidR="002963D6" w:rsidRDefault="002963D6" w:rsidP="004B3376"/>
          <w:p w14:paraId="0F23FE4D" w14:textId="77777777" w:rsidR="002F0B2A" w:rsidRDefault="002B3A29" w:rsidP="004B3376">
            <w:r>
              <w:t>5.6b</w:t>
            </w:r>
          </w:p>
          <w:p w14:paraId="7793203F" w14:textId="77777777" w:rsidR="002B3A29" w:rsidRDefault="002B3A29" w:rsidP="004B3376">
            <w:r>
              <w:t>5.9</w:t>
            </w:r>
          </w:p>
          <w:p w14:paraId="29772036" w14:textId="77777777" w:rsidR="002B3A29" w:rsidRDefault="002B3A29" w:rsidP="004B3376">
            <w:r>
              <w:t>3.3</w:t>
            </w:r>
          </w:p>
          <w:p w14:paraId="6E408BD4" w14:textId="77777777" w:rsidR="002B3A29" w:rsidRDefault="002B3A29" w:rsidP="004B3376"/>
          <w:p w14:paraId="22BC8E83" w14:textId="77777777" w:rsidR="002B3A29" w:rsidRDefault="002B3A29" w:rsidP="004B3376">
            <w:r>
              <w:t>3.3, 3.4</w:t>
            </w:r>
          </w:p>
          <w:p w14:paraId="21EA5B6E" w14:textId="77777777" w:rsidR="002B3A29" w:rsidRDefault="002B3A29" w:rsidP="004B3376">
            <w:r>
              <w:t>7.1c</w:t>
            </w:r>
          </w:p>
          <w:p w14:paraId="0C0B95B4" w14:textId="77777777" w:rsidR="002B3A29" w:rsidRDefault="002B3A29" w:rsidP="004B3376">
            <w:r>
              <w:t>7.2</w:t>
            </w:r>
          </w:p>
          <w:p w14:paraId="085B3948" w14:textId="77777777" w:rsidR="002B3A29" w:rsidRDefault="002B3A29" w:rsidP="004B3376"/>
          <w:p w14:paraId="606E9152" w14:textId="77777777" w:rsidR="002B3A29" w:rsidRDefault="002B3A29" w:rsidP="004B3376"/>
          <w:p w14:paraId="5B168F52" w14:textId="77777777" w:rsidR="002B3A29" w:rsidRDefault="002B3A29" w:rsidP="004B3376">
            <w:r>
              <w:t>7.2, 7.4, 7.5</w:t>
            </w:r>
          </w:p>
          <w:p w14:paraId="0CD8C39E" w14:textId="77777777" w:rsidR="002B3A29" w:rsidRDefault="002B3A29" w:rsidP="004B3376"/>
          <w:p w14:paraId="59D9F73F" w14:textId="77777777" w:rsidR="002B3A29" w:rsidRDefault="002B3A29" w:rsidP="004B3376">
            <w:r>
              <w:t>7.1b</w:t>
            </w:r>
          </w:p>
          <w:p w14:paraId="19EB9539" w14:textId="77777777" w:rsidR="002B3A29" w:rsidRDefault="002B3A29" w:rsidP="004B3376">
            <w:r>
              <w:t>9.1</w:t>
            </w:r>
          </w:p>
          <w:p w14:paraId="0C570FF9" w14:textId="77777777" w:rsidR="002B3A29" w:rsidRDefault="002B3A29" w:rsidP="004B3376"/>
          <w:p w14:paraId="547B8F0D" w14:textId="77777777" w:rsidR="002B3A29" w:rsidRDefault="002B3A29" w:rsidP="004B3376">
            <w:r>
              <w:t>9.2</w:t>
            </w:r>
          </w:p>
          <w:p w14:paraId="60C56475" w14:textId="77777777" w:rsidR="002B3A29" w:rsidRDefault="002B3A29" w:rsidP="004B3376"/>
          <w:p w14:paraId="4ACF7082" w14:textId="77777777" w:rsidR="002B3A29" w:rsidRDefault="002B3A29" w:rsidP="004B3376"/>
          <w:p w14:paraId="53F328E9" w14:textId="77777777" w:rsidR="002B3A29" w:rsidRDefault="002B3A29" w:rsidP="004B3376">
            <w:r>
              <w:t>7.3</w:t>
            </w:r>
          </w:p>
          <w:p w14:paraId="59EFB81D" w14:textId="77777777" w:rsidR="002B3A29" w:rsidRDefault="002B3A29" w:rsidP="004B3376"/>
          <w:p w14:paraId="607DCD05" w14:textId="77777777" w:rsidR="002B3A29" w:rsidRDefault="002B3A29" w:rsidP="004B3376">
            <w:r>
              <w:t>7.4</w:t>
            </w:r>
          </w:p>
          <w:p w14:paraId="0B3619D6" w14:textId="77777777" w:rsidR="002B3A29" w:rsidRDefault="002B3A29" w:rsidP="004B3376"/>
          <w:p w14:paraId="182EC36C" w14:textId="77777777" w:rsidR="002B3A29" w:rsidRDefault="002B3A29" w:rsidP="004B3376">
            <w:r>
              <w:t>2.2</w:t>
            </w:r>
          </w:p>
          <w:p w14:paraId="3CF77744" w14:textId="77777777" w:rsidR="002B3A29" w:rsidRDefault="002B3A29" w:rsidP="004B3376"/>
          <w:p w14:paraId="011FA867" w14:textId="77777777" w:rsidR="002B3A29" w:rsidRDefault="002B3A29" w:rsidP="004B3376">
            <w:r>
              <w:lastRenderedPageBreak/>
              <w:t>5.1</w:t>
            </w:r>
          </w:p>
          <w:p w14:paraId="3A9E41A2" w14:textId="77777777" w:rsidR="002B3A29" w:rsidRDefault="002B3A29" w:rsidP="004B3376"/>
          <w:p w14:paraId="22708CBF" w14:textId="62EFC826" w:rsidR="002B3A29" w:rsidRDefault="002B3A29" w:rsidP="004B3376"/>
        </w:tc>
      </w:tr>
      <w:tr w:rsidR="002963D6" w14:paraId="1EB9540B" w14:textId="77777777" w:rsidTr="00EF0A68">
        <w:tc>
          <w:tcPr>
            <w:tcW w:w="4649" w:type="dxa"/>
          </w:tcPr>
          <w:p w14:paraId="3280D5AA" w14:textId="77777777" w:rsidR="002963D6" w:rsidRPr="00EF0A68" w:rsidRDefault="002963D6" w:rsidP="00EF0A68">
            <w:pPr>
              <w:jc w:val="center"/>
              <w:rPr>
                <w:b/>
              </w:rPr>
            </w:pPr>
            <w:r w:rsidRPr="00EF0A68">
              <w:rPr>
                <w:b/>
              </w:rPr>
              <w:lastRenderedPageBreak/>
              <w:t>Spring 1</w:t>
            </w:r>
          </w:p>
        </w:tc>
        <w:tc>
          <w:tcPr>
            <w:tcW w:w="5694" w:type="dxa"/>
          </w:tcPr>
          <w:p w14:paraId="61AB5561" w14:textId="77777777" w:rsidR="00B23470" w:rsidRPr="000B209F" w:rsidRDefault="00B23470" w:rsidP="00FC5E12">
            <w:pPr>
              <w:rPr>
                <w:color w:val="4472C4" w:themeColor="accent5"/>
              </w:rPr>
            </w:pPr>
            <w:r w:rsidRPr="000B209F">
              <w:rPr>
                <w:color w:val="4472C4" w:themeColor="accent5"/>
              </w:rPr>
              <w:t>Pure</w:t>
            </w:r>
          </w:p>
          <w:p w14:paraId="012BE89C" w14:textId="54732DA7" w:rsidR="00FC5E12" w:rsidRPr="000B209F" w:rsidRDefault="00FC5E12" w:rsidP="00FC5E12">
            <w:pPr>
              <w:rPr>
                <w:color w:val="4472C4" w:themeColor="accent5"/>
              </w:rPr>
            </w:pPr>
            <w:r w:rsidRPr="000B209F">
              <w:rPr>
                <w:color w:val="4472C4" w:themeColor="accent5"/>
              </w:rPr>
              <w:t>9c. Newton-Raphson method (9.2)</w:t>
            </w:r>
          </w:p>
          <w:p w14:paraId="00BC01DE" w14:textId="0C8755EF" w:rsidR="002963D6" w:rsidRPr="000B209F" w:rsidRDefault="00FC5E12" w:rsidP="004B3376">
            <w:pPr>
              <w:rPr>
                <w:color w:val="4472C4" w:themeColor="accent5"/>
              </w:rPr>
            </w:pPr>
            <w:r w:rsidRPr="000B209F">
              <w:rPr>
                <w:color w:val="4472C4" w:themeColor="accent5"/>
              </w:rPr>
              <w:t>10a. Integrating x n (including when n = –1), exponentials and trigonometric functions (8.2)</w:t>
            </w:r>
          </w:p>
          <w:p w14:paraId="58A9AB49" w14:textId="77777777" w:rsidR="00FC5E12" w:rsidRPr="000B209F" w:rsidRDefault="00FC5E12" w:rsidP="004B3376">
            <w:pPr>
              <w:rPr>
                <w:color w:val="4472C4" w:themeColor="accent5"/>
              </w:rPr>
            </w:pPr>
            <w:r w:rsidRPr="000B209F">
              <w:rPr>
                <w:color w:val="4472C4" w:themeColor="accent5"/>
              </w:rPr>
              <w:t>10b. Using the reverse of differentiation and using trigonometric identities to manipulate integrals (8.2)</w:t>
            </w:r>
          </w:p>
          <w:p w14:paraId="19E898FD" w14:textId="77777777" w:rsidR="00FC5E12" w:rsidRPr="000B209F" w:rsidRDefault="00FC5E12" w:rsidP="004B3376">
            <w:pPr>
              <w:rPr>
                <w:color w:val="4472C4" w:themeColor="accent5"/>
              </w:rPr>
            </w:pPr>
            <w:r w:rsidRPr="000B209F">
              <w:rPr>
                <w:color w:val="4472C4" w:themeColor="accent5"/>
              </w:rPr>
              <w:t>11a. Integration by substitution (8.5)</w:t>
            </w:r>
          </w:p>
          <w:p w14:paraId="6B1DD799" w14:textId="77777777" w:rsidR="00FC5E12" w:rsidRPr="000B209F" w:rsidRDefault="00FC5E12" w:rsidP="004B3376">
            <w:pPr>
              <w:rPr>
                <w:color w:val="4472C4" w:themeColor="accent5"/>
              </w:rPr>
            </w:pPr>
            <w:r w:rsidRPr="000B209F">
              <w:rPr>
                <w:color w:val="4472C4" w:themeColor="accent5"/>
              </w:rPr>
              <w:t>11b. Integration by parts (8.5)</w:t>
            </w:r>
          </w:p>
          <w:p w14:paraId="18E8EAAD" w14:textId="77777777" w:rsidR="00FC5E12" w:rsidRPr="000B209F" w:rsidRDefault="00FC5E12" w:rsidP="004B3376">
            <w:pPr>
              <w:rPr>
                <w:color w:val="4472C4" w:themeColor="accent5"/>
              </w:rPr>
            </w:pPr>
            <w:r w:rsidRPr="000B209F">
              <w:rPr>
                <w:color w:val="4472C4" w:themeColor="accent5"/>
              </w:rPr>
              <w:t>11c. Use of partial fractions (8.6)</w:t>
            </w:r>
          </w:p>
          <w:p w14:paraId="13076BDE" w14:textId="77777777" w:rsidR="00FC5E12" w:rsidRPr="000B209F" w:rsidRDefault="00FC5E12" w:rsidP="004B3376">
            <w:pPr>
              <w:rPr>
                <w:color w:val="4472C4" w:themeColor="accent5"/>
              </w:rPr>
            </w:pPr>
            <w:r w:rsidRPr="000B209F">
              <w:rPr>
                <w:color w:val="4472C4" w:themeColor="accent5"/>
              </w:rPr>
              <w:t>11d. Areas under graphs or between two curves, including understanding the area is the limit of a sum (using sigma notation) (8.3) (8.4)</w:t>
            </w:r>
          </w:p>
          <w:p w14:paraId="31562647" w14:textId="77777777" w:rsidR="00FC5E12" w:rsidRPr="000B209F" w:rsidRDefault="00FC5E12" w:rsidP="004B3376">
            <w:pPr>
              <w:rPr>
                <w:color w:val="4472C4" w:themeColor="accent5"/>
              </w:rPr>
            </w:pPr>
            <w:r w:rsidRPr="000B209F">
              <w:rPr>
                <w:color w:val="4472C4" w:themeColor="accent5"/>
              </w:rPr>
              <w:t>11e. The trapezium rule (9.3)</w:t>
            </w:r>
          </w:p>
          <w:p w14:paraId="1F098D46" w14:textId="7ADED1F2" w:rsidR="00FC5E12" w:rsidRDefault="00FC5E12" w:rsidP="004B3376">
            <w:pPr>
              <w:rPr>
                <w:color w:val="4472C4" w:themeColor="accent5"/>
              </w:rPr>
            </w:pPr>
            <w:r w:rsidRPr="000B209F">
              <w:rPr>
                <w:color w:val="4472C4" w:themeColor="accent5"/>
              </w:rPr>
              <w:t>UNIT 12: Vectors (3D) Use of vectors in three dimensions; knowledge of column vectors and i, j and k unit vectors (10.1)</w:t>
            </w:r>
          </w:p>
          <w:p w14:paraId="51292700" w14:textId="77777777" w:rsidR="000B209F" w:rsidRPr="000B209F" w:rsidRDefault="000B209F" w:rsidP="004B3376">
            <w:pPr>
              <w:rPr>
                <w:color w:val="4472C4" w:themeColor="accent5"/>
              </w:rPr>
            </w:pPr>
          </w:p>
          <w:p w14:paraId="349C558A" w14:textId="77777777" w:rsidR="00B23470" w:rsidRPr="000B209F" w:rsidRDefault="00B23470" w:rsidP="004B3376">
            <w:pPr>
              <w:rPr>
                <w:color w:val="7030A0"/>
              </w:rPr>
            </w:pPr>
            <w:r w:rsidRPr="000B209F">
              <w:rPr>
                <w:color w:val="7030A0"/>
              </w:rPr>
              <w:t>Statistics</w:t>
            </w:r>
          </w:p>
          <w:p w14:paraId="5224A803" w14:textId="77777777" w:rsidR="00B23470" w:rsidRPr="000B209F" w:rsidRDefault="00B23470" w:rsidP="004B3376">
            <w:pPr>
              <w:rPr>
                <w:color w:val="7030A0"/>
              </w:rPr>
            </w:pPr>
            <w:r w:rsidRPr="000B209F">
              <w:rPr>
                <w:color w:val="7030A0"/>
              </w:rPr>
              <w:t>2a. Using set notation for probability; Conditional probability (3.1) (3.2)</w:t>
            </w:r>
          </w:p>
          <w:p w14:paraId="2E664683" w14:textId="77777777" w:rsidR="004407A7" w:rsidRPr="000B209F" w:rsidRDefault="004407A7" w:rsidP="004B3376">
            <w:pPr>
              <w:rPr>
                <w:color w:val="7030A0"/>
              </w:rPr>
            </w:pPr>
            <w:r w:rsidRPr="000B209F">
              <w:rPr>
                <w:color w:val="7030A0"/>
              </w:rPr>
              <w:t>2b. Questioning assumptions in probability (3.3)</w:t>
            </w:r>
          </w:p>
          <w:p w14:paraId="65BD9E6A" w14:textId="77777777" w:rsidR="004407A7" w:rsidRPr="000B209F" w:rsidRDefault="004407A7" w:rsidP="004B3376">
            <w:pPr>
              <w:rPr>
                <w:color w:val="7030A0"/>
              </w:rPr>
            </w:pPr>
            <w:r w:rsidRPr="000B209F">
              <w:rPr>
                <w:color w:val="7030A0"/>
              </w:rPr>
              <w:t>3a. Understand and use the Normal distribution (4.2)</w:t>
            </w:r>
          </w:p>
          <w:p w14:paraId="3F234746" w14:textId="77777777" w:rsidR="004407A7" w:rsidRPr="000B209F" w:rsidRDefault="004407A7" w:rsidP="004B3376">
            <w:pPr>
              <w:rPr>
                <w:color w:val="7030A0"/>
              </w:rPr>
            </w:pPr>
            <w:r w:rsidRPr="000B209F">
              <w:rPr>
                <w:color w:val="7030A0"/>
              </w:rPr>
              <w:t>3b. Use the Normal distribution as an approximation to the binomial distribution; Selecting the appropriate distribution (4.2) (4.3)</w:t>
            </w:r>
          </w:p>
          <w:p w14:paraId="540A8DA3" w14:textId="36B0E50D" w:rsidR="004407A7" w:rsidRDefault="004407A7" w:rsidP="004B3376">
            <w:r w:rsidRPr="000B209F">
              <w:rPr>
                <w:color w:val="7030A0"/>
              </w:rPr>
              <w:t>3c. Statistical hypothesis testing for the mean of the Normal distribution (5.3)</w:t>
            </w:r>
          </w:p>
        </w:tc>
        <w:tc>
          <w:tcPr>
            <w:tcW w:w="3827" w:type="dxa"/>
          </w:tcPr>
          <w:p w14:paraId="33E881C7" w14:textId="77777777" w:rsidR="002963D6" w:rsidRDefault="002963D6" w:rsidP="004B3376"/>
          <w:p w14:paraId="74F706FC" w14:textId="77777777" w:rsidR="003F5F06" w:rsidRDefault="002B3A29" w:rsidP="004B3376">
            <w:r>
              <w:t>9.2</w:t>
            </w:r>
          </w:p>
          <w:p w14:paraId="4A923A5B" w14:textId="77777777" w:rsidR="002B3A29" w:rsidRDefault="002B3A29" w:rsidP="004B3376"/>
          <w:p w14:paraId="70622A37" w14:textId="77777777" w:rsidR="002B3A29" w:rsidRDefault="002B3A29" w:rsidP="004B3376">
            <w:r>
              <w:t>8.2</w:t>
            </w:r>
          </w:p>
          <w:p w14:paraId="23F220E3" w14:textId="77777777" w:rsidR="002B3A29" w:rsidRDefault="002B3A29" w:rsidP="004B3376"/>
          <w:p w14:paraId="1EF4139C" w14:textId="77777777" w:rsidR="002B3A29" w:rsidRDefault="002B3A29" w:rsidP="004B3376">
            <w:r>
              <w:t>8.2</w:t>
            </w:r>
          </w:p>
          <w:p w14:paraId="526428E2" w14:textId="77777777" w:rsidR="002B3A29" w:rsidRDefault="002B3A29" w:rsidP="004B3376">
            <w:r>
              <w:t>8.5</w:t>
            </w:r>
          </w:p>
          <w:p w14:paraId="756D7DEE" w14:textId="77777777" w:rsidR="002B3A29" w:rsidRDefault="002B3A29" w:rsidP="004B3376">
            <w:r>
              <w:t>8.5</w:t>
            </w:r>
          </w:p>
          <w:p w14:paraId="537777ED" w14:textId="77777777" w:rsidR="002B3A29" w:rsidRDefault="002B3A29" w:rsidP="004B3376">
            <w:r>
              <w:t>8.6</w:t>
            </w:r>
          </w:p>
          <w:p w14:paraId="2CB5624B" w14:textId="77777777" w:rsidR="002B3A29" w:rsidRDefault="002B3A29" w:rsidP="004B3376"/>
          <w:p w14:paraId="37AC915F" w14:textId="77777777" w:rsidR="002B3A29" w:rsidRDefault="002B3A29" w:rsidP="004B3376">
            <w:r>
              <w:t>8.3, 8.4</w:t>
            </w:r>
          </w:p>
          <w:p w14:paraId="42284EC0" w14:textId="77777777" w:rsidR="002B3A29" w:rsidRDefault="002B3A29" w:rsidP="004B3376"/>
          <w:p w14:paraId="1C8E3A13" w14:textId="77777777" w:rsidR="002B3A29" w:rsidRDefault="002B3A29" w:rsidP="004B3376">
            <w:r>
              <w:t>9.3</w:t>
            </w:r>
          </w:p>
          <w:p w14:paraId="733A278F" w14:textId="77777777" w:rsidR="002B3A29" w:rsidRDefault="002B3A29" w:rsidP="004B3376"/>
          <w:p w14:paraId="12FA8351" w14:textId="77777777" w:rsidR="002B3A29" w:rsidRDefault="002B3A29" w:rsidP="004B3376"/>
          <w:p w14:paraId="20BB8F60" w14:textId="77777777" w:rsidR="002B3A29" w:rsidRDefault="002B3A29" w:rsidP="004B3376">
            <w:r>
              <w:t>10.1</w:t>
            </w:r>
          </w:p>
          <w:p w14:paraId="5A4FE239" w14:textId="77777777" w:rsidR="002B3A29" w:rsidRDefault="002B3A29" w:rsidP="004B3376"/>
          <w:p w14:paraId="2048C769" w14:textId="77777777" w:rsidR="002B3A29" w:rsidRDefault="002B3A29" w:rsidP="004B3376"/>
          <w:p w14:paraId="3E5205C6" w14:textId="77777777" w:rsidR="002B3A29" w:rsidRDefault="002B3A29" w:rsidP="004B3376"/>
          <w:p w14:paraId="39F06352" w14:textId="77777777" w:rsidR="002B3A29" w:rsidRDefault="002B3A29" w:rsidP="004B3376">
            <w:r>
              <w:t>3.1, 3.2</w:t>
            </w:r>
          </w:p>
          <w:p w14:paraId="005EFA69" w14:textId="77777777" w:rsidR="002B3A29" w:rsidRDefault="002B3A29" w:rsidP="004B3376"/>
          <w:p w14:paraId="7F02C268" w14:textId="77777777" w:rsidR="002B3A29" w:rsidRDefault="002B3A29" w:rsidP="004B3376">
            <w:r>
              <w:t>3.3</w:t>
            </w:r>
          </w:p>
          <w:p w14:paraId="601F9E49" w14:textId="77777777" w:rsidR="002B3A29" w:rsidRDefault="002B3A29" w:rsidP="004B3376">
            <w:r>
              <w:t>4.2</w:t>
            </w:r>
          </w:p>
          <w:p w14:paraId="2E47FEAE" w14:textId="77777777" w:rsidR="002B3A29" w:rsidRDefault="002B3A29" w:rsidP="004B3376"/>
          <w:p w14:paraId="44EAE9F4" w14:textId="77777777" w:rsidR="002B3A29" w:rsidRDefault="002B3A29" w:rsidP="004B3376">
            <w:r>
              <w:t>4.2, 4.3</w:t>
            </w:r>
          </w:p>
          <w:p w14:paraId="32533E38" w14:textId="77777777" w:rsidR="002B3A29" w:rsidRDefault="002B3A29" w:rsidP="004B3376"/>
          <w:p w14:paraId="533266F9" w14:textId="77777777" w:rsidR="002B3A29" w:rsidRDefault="002B3A29" w:rsidP="004B3376"/>
          <w:p w14:paraId="508523C0" w14:textId="06F29C89" w:rsidR="002B3A29" w:rsidRDefault="002B3A29" w:rsidP="004B3376">
            <w:r>
              <w:lastRenderedPageBreak/>
              <w:t>5.3</w:t>
            </w:r>
          </w:p>
        </w:tc>
      </w:tr>
      <w:tr w:rsidR="002963D6" w14:paraId="2C79A6C2" w14:textId="77777777" w:rsidTr="00EF0A68">
        <w:tc>
          <w:tcPr>
            <w:tcW w:w="4649" w:type="dxa"/>
          </w:tcPr>
          <w:p w14:paraId="46D9F4ED" w14:textId="77777777" w:rsidR="002963D6" w:rsidRPr="00EF0A68" w:rsidRDefault="002963D6" w:rsidP="00EF0A68">
            <w:pPr>
              <w:jc w:val="center"/>
              <w:rPr>
                <w:b/>
              </w:rPr>
            </w:pPr>
            <w:r w:rsidRPr="00EF0A68">
              <w:rPr>
                <w:b/>
              </w:rPr>
              <w:lastRenderedPageBreak/>
              <w:t>Spring 2</w:t>
            </w:r>
          </w:p>
        </w:tc>
        <w:tc>
          <w:tcPr>
            <w:tcW w:w="5694" w:type="dxa"/>
          </w:tcPr>
          <w:p w14:paraId="05437F10" w14:textId="77777777" w:rsidR="00BB0099" w:rsidRDefault="00731773" w:rsidP="00BB0099">
            <w:bookmarkStart w:id="2" w:name="HUnit19a"/>
            <w:r w:rsidRPr="00731773">
              <w:t xml:space="preserve"> </w:t>
            </w:r>
            <w:bookmarkEnd w:id="2"/>
            <w:r w:rsidR="00BB0099">
              <w:t>Revision</w:t>
            </w:r>
          </w:p>
          <w:p w14:paraId="39F8A7BE" w14:textId="096E42F6" w:rsidR="00FC5E12" w:rsidRPr="00731773" w:rsidRDefault="00BB0099" w:rsidP="00BB0099">
            <w:r>
              <w:t>Recall and consolidation of the topics covered. Preparation for AS final exam</w:t>
            </w:r>
          </w:p>
        </w:tc>
        <w:tc>
          <w:tcPr>
            <w:tcW w:w="3827" w:type="dxa"/>
          </w:tcPr>
          <w:p w14:paraId="0CFBA1C4" w14:textId="513B6669" w:rsidR="00731773" w:rsidRDefault="00731773" w:rsidP="004B3376"/>
        </w:tc>
      </w:tr>
      <w:tr w:rsidR="002963D6" w14:paraId="2047A60A" w14:textId="77777777" w:rsidTr="00EF0A68">
        <w:tc>
          <w:tcPr>
            <w:tcW w:w="4649" w:type="dxa"/>
          </w:tcPr>
          <w:p w14:paraId="51FF300D" w14:textId="77777777" w:rsidR="002963D6" w:rsidRPr="00EF0A68" w:rsidRDefault="002963D6" w:rsidP="00EF0A68">
            <w:pPr>
              <w:jc w:val="center"/>
              <w:rPr>
                <w:b/>
              </w:rPr>
            </w:pPr>
            <w:r w:rsidRPr="00EF0A68">
              <w:rPr>
                <w:b/>
              </w:rPr>
              <w:t>Summer 1</w:t>
            </w:r>
          </w:p>
        </w:tc>
        <w:tc>
          <w:tcPr>
            <w:tcW w:w="5694" w:type="dxa"/>
          </w:tcPr>
          <w:p w14:paraId="3C0913C8" w14:textId="77777777" w:rsidR="00BB0099" w:rsidRDefault="00BB0099" w:rsidP="00BB0099">
            <w:r>
              <w:t>Revision</w:t>
            </w:r>
          </w:p>
          <w:p w14:paraId="2ACC9FF6" w14:textId="42A16712" w:rsidR="003C351E" w:rsidRPr="002149B0" w:rsidRDefault="00BB0099" w:rsidP="00BB0099">
            <w:r>
              <w:t>Recall and consolidation of the topics covered</w:t>
            </w:r>
            <w:r w:rsidR="002B3A29">
              <w:t>. Preparation for A level</w:t>
            </w:r>
            <w:r>
              <w:t xml:space="preserve"> final exam</w:t>
            </w:r>
          </w:p>
        </w:tc>
        <w:tc>
          <w:tcPr>
            <w:tcW w:w="3827" w:type="dxa"/>
          </w:tcPr>
          <w:p w14:paraId="034B83B7" w14:textId="77777777" w:rsidR="002963D6" w:rsidRDefault="002963D6" w:rsidP="004B3376"/>
          <w:p w14:paraId="7EDE7801" w14:textId="77777777" w:rsidR="003C351E" w:rsidRDefault="003C351E" w:rsidP="004B3376"/>
          <w:p w14:paraId="45B785A8" w14:textId="77777777" w:rsidR="003C351E" w:rsidRDefault="003C351E" w:rsidP="004B3376"/>
          <w:p w14:paraId="6CF8CFC5" w14:textId="6846F675" w:rsidR="003C351E" w:rsidRDefault="003C351E" w:rsidP="004B3376"/>
        </w:tc>
      </w:tr>
      <w:tr w:rsidR="002963D6" w14:paraId="5393687C" w14:textId="77777777" w:rsidTr="00EF0A68">
        <w:tc>
          <w:tcPr>
            <w:tcW w:w="4649" w:type="dxa"/>
          </w:tcPr>
          <w:p w14:paraId="77B98FA4" w14:textId="77777777" w:rsidR="002963D6" w:rsidRPr="00EF0A68" w:rsidRDefault="002963D6" w:rsidP="00EF0A68">
            <w:pPr>
              <w:jc w:val="center"/>
              <w:rPr>
                <w:b/>
              </w:rPr>
            </w:pPr>
            <w:r w:rsidRPr="00EF0A68">
              <w:rPr>
                <w:b/>
              </w:rPr>
              <w:t>Summer 2</w:t>
            </w:r>
          </w:p>
        </w:tc>
        <w:tc>
          <w:tcPr>
            <w:tcW w:w="5694" w:type="dxa"/>
          </w:tcPr>
          <w:p w14:paraId="24C887C2" w14:textId="59629EE6" w:rsidR="002963D6" w:rsidRDefault="002963D6" w:rsidP="004B3376"/>
        </w:tc>
        <w:tc>
          <w:tcPr>
            <w:tcW w:w="3827" w:type="dxa"/>
          </w:tcPr>
          <w:p w14:paraId="3C0CD6A6" w14:textId="77777777" w:rsidR="002963D6" w:rsidRDefault="002963D6" w:rsidP="004B3376"/>
        </w:tc>
      </w:tr>
    </w:tbl>
    <w:p w14:paraId="591C3024" w14:textId="77777777" w:rsidR="002963D6" w:rsidRDefault="002963D6" w:rsidP="002963D6"/>
    <w:p w14:paraId="68AFC22F" w14:textId="4859EDD1" w:rsidR="002963D6" w:rsidRDefault="002963D6" w:rsidP="00063A38"/>
    <w:sectPr w:rsidR="002963D6" w:rsidSect="00063A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25D37" w14:textId="77777777" w:rsidR="008F6648" w:rsidRDefault="008F6648" w:rsidP="00FA36CE">
      <w:pPr>
        <w:spacing w:after="0" w:line="240" w:lineRule="auto"/>
      </w:pPr>
      <w:r>
        <w:separator/>
      </w:r>
    </w:p>
  </w:endnote>
  <w:endnote w:type="continuationSeparator" w:id="0">
    <w:p w14:paraId="1D5F84CB" w14:textId="77777777" w:rsidR="008F6648" w:rsidRDefault="008F6648" w:rsidP="00FA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31875" w14:textId="77777777" w:rsidR="008F6648" w:rsidRDefault="008F6648" w:rsidP="00FA36CE">
      <w:pPr>
        <w:spacing w:after="0" w:line="240" w:lineRule="auto"/>
      </w:pPr>
      <w:r>
        <w:separator/>
      </w:r>
    </w:p>
  </w:footnote>
  <w:footnote w:type="continuationSeparator" w:id="0">
    <w:p w14:paraId="5E6C5DCD" w14:textId="77777777" w:rsidR="008F6648" w:rsidRDefault="008F6648" w:rsidP="00FA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0901"/>
    <w:multiLevelType w:val="hybridMultilevel"/>
    <w:tmpl w:val="2E4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2C6"/>
    <w:multiLevelType w:val="hybridMultilevel"/>
    <w:tmpl w:val="9D5C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96C62"/>
    <w:multiLevelType w:val="hybridMultilevel"/>
    <w:tmpl w:val="85D0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84D77"/>
    <w:multiLevelType w:val="hybridMultilevel"/>
    <w:tmpl w:val="4B30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38"/>
    <w:rsid w:val="000263A3"/>
    <w:rsid w:val="0004795C"/>
    <w:rsid w:val="00063A38"/>
    <w:rsid w:val="00075797"/>
    <w:rsid w:val="000B209F"/>
    <w:rsid w:val="000D7044"/>
    <w:rsid w:val="000F0E03"/>
    <w:rsid w:val="00105C10"/>
    <w:rsid w:val="00133FA3"/>
    <w:rsid w:val="00156912"/>
    <w:rsid w:val="001B7F56"/>
    <w:rsid w:val="002149B0"/>
    <w:rsid w:val="002930FF"/>
    <w:rsid w:val="002963D6"/>
    <w:rsid w:val="002A1C8E"/>
    <w:rsid w:val="002A277B"/>
    <w:rsid w:val="002B3A29"/>
    <w:rsid w:val="002F0B2A"/>
    <w:rsid w:val="002F6EE8"/>
    <w:rsid w:val="0030769C"/>
    <w:rsid w:val="00322528"/>
    <w:rsid w:val="00352913"/>
    <w:rsid w:val="003C351E"/>
    <w:rsid w:val="003F1B2D"/>
    <w:rsid w:val="003F4A62"/>
    <w:rsid w:val="003F5F06"/>
    <w:rsid w:val="00414377"/>
    <w:rsid w:val="004407A7"/>
    <w:rsid w:val="00477273"/>
    <w:rsid w:val="004A4397"/>
    <w:rsid w:val="004A6D6F"/>
    <w:rsid w:val="004C07DE"/>
    <w:rsid w:val="004C0D4D"/>
    <w:rsid w:val="004E3A71"/>
    <w:rsid w:val="00500DAC"/>
    <w:rsid w:val="0057663C"/>
    <w:rsid w:val="005840B9"/>
    <w:rsid w:val="005B5E10"/>
    <w:rsid w:val="005E132E"/>
    <w:rsid w:val="0061407C"/>
    <w:rsid w:val="00631E61"/>
    <w:rsid w:val="006A5F8F"/>
    <w:rsid w:val="006B06D9"/>
    <w:rsid w:val="006D5EA5"/>
    <w:rsid w:val="006E7665"/>
    <w:rsid w:val="006F0062"/>
    <w:rsid w:val="007034F7"/>
    <w:rsid w:val="00731773"/>
    <w:rsid w:val="00745CA2"/>
    <w:rsid w:val="007B07D2"/>
    <w:rsid w:val="008412CA"/>
    <w:rsid w:val="00864DC0"/>
    <w:rsid w:val="00865B7D"/>
    <w:rsid w:val="008F6648"/>
    <w:rsid w:val="00953633"/>
    <w:rsid w:val="0095672C"/>
    <w:rsid w:val="0097772C"/>
    <w:rsid w:val="009C257A"/>
    <w:rsid w:val="00AC1C2E"/>
    <w:rsid w:val="00AF482F"/>
    <w:rsid w:val="00B23470"/>
    <w:rsid w:val="00B33936"/>
    <w:rsid w:val="00B95A6E"/>
    <w:rsid w:val="00BB0099"/>
    <w:rsid w:val="00BE3520"/>
    <w:rsid w:val="00C67744"/>
    <w:rsid w:val="00C73C79"/>
    <w:rsid w:val="00CA0F7A"/>
    <w:rsid w:val="00CF1C6A"/>
    <w:rsid w:val="00DB76DF"/>
    <w:rsid w:val="00DE11FA"/>
    <w:rsid w:val="00E371DE"/>
    <w:rsid w:val="00E41E4B"/>
    <w:rsid w:val="00E55BA5"/>
    <w:rsid w:val="00EE13BD"/>
    <w:rsid w:val="00EF0A68"/>
    <w:rsid w:val="00F24FAB"/>
    <w:rsid w:val="00FA36CE"/>
    <w:rsid w:val="00FB4708"/>
    <w:rsid w:val="00FC5E12"/>
    <w:rsid w:val="5AC82D9D"/>
    <w:rsid w:val="70A59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1881"/>
  <w15:chartTrackingRefBased/>
  <w15:docId w15:val="{FDFE9AD9-4691-4108-8B9A-15486D81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8E"/>
    <w:rPr>
      <w:rFonts w:ascii="Segoe UI" w:hAnsi="Segoe UI" w:cs="Segoe UI"/>
      <w:sz w:val="18"/>
      <w:szCs w:val="18"/>
    </w:rPr>
  </w:style>
  <w:style w:type="paragraph" w:styleId="ListParagraph">
    <w:name w:val="List Paragraph"/>
    <w:basedOn w:val="Normal"/>
    <w:uiPriority w:val="34"/>
    <w:qFormat/>
    <w:rsid w:val="007034F7"/>
    <w:pPr>
      <w:ind w:left="720"/>
      <w:contextualSpacing/>
    </w:pPr>
  </w:style>
  <w:style w:type="paragraph" w:styleId="Header">
    <w:name w:val="header"/>
    <w:basedOn w:val="Normal"/>
    <w:link w:val="HeaderChar"/>
    <w:uiPriority w:val="99"/>
    <w:unhideWhenUsed/>
    <w:rsid w:val="00FA3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6CE"/>
  </w:style>
  <w:style w:type="paragraph" w:styleId="Footer">
    <w:name w:val="footer"/>
    <w:basedOn w:val="Normal"/>
    <w:link w:val="FooterChar"/>
    <w:uiPriority w:val="99"/>
    <w:unhideWhenUsed/>
    <w:rsid w:val="00FA3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919C9AAF844C4B85D5E7B1D99C7DCA" ma:contentTypeVersion="13" ma:contentTypeDescription="Create a new document." ma:contentTypeScope="" ma:versionID="610fef1c67197eec11285292b56b055e">
  <xsd:schema xmlns:xsd="http://www.w3.org/2001/XMLSchema" xmlns:xs="http://www.w3.org/2001/XMLSchema" xmlns:p="http://schemas.microsoft.com/office/2006/metadata/properties" xmlns:ns3="20b9b5da-9897-4372-aad7-f8ac7ebf67f8" targetNamespace="http://schemas.microsoft.com/office/2006/metadata/properties" ma:root="true" ma:fieldsID="41ad99264e401990afbb055c2e4317fe" ns3:_="">
    <xsd:import namespace="20b9b5da-9897-4372-aad7-f8ac7ebf67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9b5da-9897-4372-aad7-f8ac7ebf6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5B3C-6457-47FD-BC59-B29950452618}">
  <ds:schemaRefs>
    <ds:schemaRef ds:uri="http://schemas.microsoft.com/sharepoint/v3/contenttype/forms"/>
  </ds:schemaRefs>
</ds:datastoreItem>
</file>

<file path=customXml/itemProps2.xml><?xml version="1.0" encoding="utf-8"?>
<ds:datastoreItem xmlns:ds="http://schemas.openxmlformats.org/officeDocument/2006/customXml" ds:itemID="{ACEA8118-4AFF-4D1E-BE0C-C84BB0BD5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9b5da-9897-4372-aad7-f8ac7ebf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8EA46-DB7A-40A4-B4A7-24D272833C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62288-6105-4D4F-AD32-84A32849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Moses David</dc:creator>
  <cp:keywords/>
  <dc:description/>
  <cp:lastModifiedBy>R Moses David</cp:lastModifiedBy>
  <cp:revision>2</cp:revision>
  <cp:lastPrinted>2024-02-02T13:25:00Z</cp:lastPrinted>
  <dcterms:created xsi:type="dcterms:W3CDTF">2024-10-18T08:59:00Z</dcterms:created>
  <dcterms:modified xsi:type="dcterms:W3CDTF">2024-10-18T08:59:00Z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0x0101003F919C9AAF844C4B85D5E7B1D99C7DCA</vt:lpwstr>
  </property>
</Properties>
</file>