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F1" w:rsidRDefault="00E428F1" w:rsidP="00E428F1">
      <w:pPr>
        <w:ind w:left="0" w:firstLine="0"/>
        <w:rPr>
          <w:color w:val="003399"/>
          <w:szCs w:val="24"/>
        </w:rPr>
      </w:pPr>
      <w:r>
        <w:rPr>
          <w:rFonts w:ascii="Times New Roman"/>
          <w:noProof/>
        </w:rPr>
        <w:drawing>
          <wp:anchor distT="0" distB="0" distL="114300" distR="114300" simplePos="0" relativeHeight="251659264" behindDoc="1" locked="0" layoutInCell="1" allowOverlap="1" wp14:anchorId="5B2E0EA2" wp14:editId="10F44647">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E428F1" w:rsidRDefault="00E428F1" w:rsidP="00E428F1">
      <w:pPr>
        <w:rPr>
          <w:color w:val="003399"/>
          <w:szCs w:val="24"/>
        </w:rPr>
      </w:pPr>
    </w:p>
    <w:p w:rsidR="00E428F1" w:rsidRDefault="00E428F1" w:rsidP="00E428F1">
      <w:pPr>
        <w:rPr>
          <w:rFonts w:eastAsia="Times New Roman" w:cs="Times New Roman"/>
          <w:b/>
          <w:color w:val="0070C0"/>
          <w:sz w:val="72"/>
          <w:szCs w:val="72"/>
        </w:rPr>
      </w:pPr>
      <w:r w:rsidRPr="00E428F1">
        <w:rPr>
          <w:rFonts w:eastAsia="Times New Roman" w:cs="Times New Roman"/>
          <w:b/>
          <w:color w:val="0070C0"/>
          <w:sz w:val="72"/>
          <w:szCs w:val="72"/>
        </w:rPr>
        <w:t xml:space="preserve">Conflict of Interest Policy </w:t>
      </w:r>
      <w:r>
        <w:rPr>
          <w:rFonts w:eastAsia="Times New Roman" w:cs="Times New Roman"/>
          <w:b/>
          <w:color w:val="0070C0"/>
          <w:sz w:val="72"/>
          <w:szCs w:val="72"/>
        </w:rPr>
        <w:t>(Exams)</w:t>
      </w:r>
    </w:p>
    <w:p w:rsidR="00E428F1" w:rsidRPr="00D7532D" w:rsidRDefault="00E428F1" w:rsidP="00E428F1">
      <w:pPr>
        <w:rPr>
          <w:rFonts w:eastAsia="Times New Roman" w:cs="Times New Roman"/>
          <w:color w:val="0070C0"/>
          <w:sz w:val="72"/>
          <w:szCs w:val="72"/>
        </w:rPr>
      </w:pPr>
      <w:r>
        <w:rPr>
          <w:rFonts w:eastAsia="Times New Roman" w:cs="Times New Roman"/>
          <w:color w:val="0070C0"/>
          <w:sz w:val="72"/>
          <w:szCs w:val="72"/>
        </w:rPr>
        <w:t>2024/25</w:t>
      </w:r>
      <w:bookmarkStart w:id="0" w:name="_GoBack"/>
      <w:bookmarkEnd w:id="0"/>
    </w:p>
    <w:p w:rsidR="00E428F1" w:rsidRDefault="00E428F1" w:rsidP="00E428F1">
      <w:pPr>
        <w:autoSpaceDE w:val="0"/>
        <w:autoSpaceDN w:val="0"/>
        <w:adjustRightInd w:val="0"/>
        <w:spacing w:line="276" w:lineRule="auto"/>
        <w:rPr>
          <w:szCs w:val="24"/>
        </w:rPr>
      </w:pPr>
    </w:p>
    <w:p w:rsidR="00E428F1" w:rsidRDefault="00E428F1" w:rsidP="00E428F1">
      <w:pPr>
        <w:autoSpaceDE w:val="0"/>
        <w:autoSpaceDN w:val="0"/>
        <w:adjustRightInd w:val="0"/>
        <w:spacing w:line="276" w:lineRule="auto"/>
        <w:rPr>
          <w:szCs w:val="24"/>
        </w:rPr>
      </w:pPr>
    </w:p>
    <w:p w:rsidR="00E428F1" w:rsidRDefault="00E428F1" w:rsidP="00E428F1">
      <w:pPr>
        <w:rPr>
          <w:szCs w:val="24"/>
        </w:rPr>
      </w:pPr>
      <w:r>
        <w:rPr>
          <w:szCs w:val="24"/>
        </w:rPr>
        <w:t>This procedure is reviewed annually to ensure compliance with current regulations</w:t>
      </w:r>
    </w:p>
    <w:tbl>
      <w:tblPr>
        <w:tblStyle w:val="TableGrid0"/>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E428F1" w:rsidTr="00010DEE">
        <w:tc>
          <w:tcPr>
            <w:tcW w:w="396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E428F1" w:rsidRDefault="00E428F1" w:rsidP="00010DEE">
            <w:pPr>
              <w:spacing w:line="276" w:lineRule="auto"/>
              <w:rPr>
                <w:rFonts w:cs="Tahoma"/>
                <w:szCs w:val="20"/>
              </w:rPr>
            </w:pPr>
            <w:r>
              <w:rPr>
                <w:rFonts w:cs="Tahoma"/>
                <w:szCs w:val="20"/>
              </w:rPr>
              <w:t>Approved/reviewed and signed by</w:t>
            </w:r>
          </w:p>
        </w:tc>
      </w:tr>
      <w:tr w:rsidR="00E428F1" w:rsidTr="00010DEE">
        <w:tc>
          <w:tcPr>
            <w:tcW w:w="3969" w:type="dxa"/>
            <w:gridSpan w:val="2"/>
            <w:tcBorders>
              <w:top w:val="single" w:sz="8" w:space="0" w:color="auto"/>
              <w:left w:val="single" w:sz="8" w:space="0" w:color="auto"/>
              <w:bottom w:val="single" w:sz="8" w:space="0" w:color="auto"/>
              <w:right w:val="single" w:sz="8" w:space="0" w:color="auto"/>
            </w:tcBorders>
            <w:vAlign w:val="center"/>
          </w:tcPr>
          <w:p w:rsidR="00E428F1" w:rsidRDefault="00E428F1" w:rsidP="00010DEE">
            <w:pPr>
              <w:spacing w:line="276" w:lineRule="auto"/>
              <w:jc w:val="both"/>
              <w:rPr>
                <w:rFonts w:cs="Tahoma"/>
              </w:rPr>
            </w:pPr>
            <w:r>
              <w:rPr>
                <w:rFonts w:cs="Tahoma"/>
              </w:rPr>
              <w:t xml:space="preserve">Name: Kim Donovan </w:t>
            </w:r>
          </w:p>
          <w:p w:rsidR="00E428F1" w:rsidRDefault="00E428F1" w:rsidP="00010DEE">
            <w:pPr>
              <w:spacing w:line="276" w:lineRule="auto"/>
              <w:jc w:val="both"/>
              <w:rPr>
                <w:rFonts w:cs="Tahoma"/>
              </w:rPr>
            </w:pPr>
            <w:r>
              <w:rPr>
                <w:rFonts w:cs="Tahoma"/>
              </w:rPr>
              <w:t>Signature:</w:t>
            </w:r>
            <w:r>
              <w:rPr>
                <w:noProof/>
              </w:rPr>
              <w:t xml:space="preserve"> </w:t>
            </w:r>
            <w:r>
              <w:rPr>
                <w:noProof/>
              </w:rPr>
              <w:drawing>
                <wp:inline distT="0" distB="0" distL="0" distR="0" wp14:anchorId="0638DB14" wp14:editId="4E39341B">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E428F1" w:rsidTr="00010DEE">
        <w:tc>
          <w:tcPr>
            <w:tcW w:w="200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E428F1" w:rsidRDefault="00E428F1" w:rsidP="00010DEE">
            <w:pPr>
              <w:spacing w:line="276" w:lineRule="auto"/>
              <w:ind w:left="1080" w:hanging="1080"/>
              <w:rPr>
                <w:rFonts w:cs="Tahoma"/>
                <w:szCs w:val="20"/>
              </w:rPr>
            </w:pPr>
            <w:r>
              <w:rPr>
                <w:rFonts w:cs="Tahoma"/>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E428F1" w:rsidRDefault="00E428F1" w:rsidP="00010DEE">
            <w:pPr>
              <w:spacing w:line="276" w:lineRule="auto"/>
              <w:jc w:val="both"/>
              <w:rPr>
                <w:rFonts w:cs="Tahoma"/>
              </w:rPr>
            </w:pPr>
            <w:r>
              <w:rPr>
                <w:rFonts w:cs="Tahoma"/>
              </w:rPr>
              <w:t>September 24</w:t>
            </w:r>
          </w:p>
        </w:tc>
      </w:tr>
    </w:tbl>
    <w:p w:rsidR="006F6F46" w:rsidRDefault="00E428F1">
      <w:pPr>
        <w:spacing w:after="0" w:line="259" w:lineRule="auto"/>
        <w:ind w:left="22" w:firstLine="0"/>
        <w:jc w:val="center"/>
      </w:pPr>
      <w:r>
        <w:br w:type="page"/>
      </w:r>
    </w:p>
    <w:p w:rsidR="006F6F46" w:rsidRDefault="00E428F1">
      <w:pPr>
        <w:pStyle w:val="Heading1"/>
        <w:spacing w:after="0"/>
        <w:ind w:left="-5"/>
      </w:pPr>
      <w:r>
        <w:lastRenderedPageBreak/>
        <w:t>Conflict of Interest Policy 2024-25</w:t>
      </w:r>
    </w:p>
    <w:tbl>
      <w:tblPr>
        <w:tblStyle w:val="TableGrid"/>
        <w:tblW w:w="10145" w:type="dxa"/>
        <w:tblInd w:w="8" w:type="dxa"/>
        <w:tblCellMar>
          <w:top w:w="0" w:type="dxa"/>
          <w:left w:w="127" w:type="dxa"/>
          <w:bottom w:w="0" w:type="dxa"/>
          <w:right w:w="115" w:type="dxa"/>
        </w:tblCellMar>
        <w:tblLook w:val="04A0" w:firstRow="1" w:lastRow="0" w:firstColumn="1" w:lastColumn="0" w:noHBand="0" w:noVBand="1"/>
      </w:tblPr>
      <w:tblGrid>
        <w:gridCol w:w="3043"/>
        <w:gridCol w:w="7102"/>
      </w:tblGrid>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Brook Sixth Form &amp; Academy</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12802</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14/11/2023</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Kim Donovan</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Kim Donovan</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Date of review</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03/09/2024</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 xml:space="preserve">Date of next review </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 xml:space="preserve">01/09/2025 </w:t>
            </w:r>
          </w:p>
        </w:tc>
      </w:tr>
    </w:tbl>
    <w:p w:rsidR="006F6F46" w:rsidRDefault="00E428F1">
      <w:pPr>
        <w:spacing w:after="371" w:line="259" w:lineRule="auto"/>
        <w:ind w:left="0" w:firstLine="0"/>
      </w:pPr>
      <w:r>
        <w:t xml:space="preserve"> </w:t>
      </w:r>
    </w:p>
    <w:p w:rsidR="006F6F46" w:rsidRDefault="00E428F1">
      <w:pPr>
        <w:pStyle w:val="Heading1"/>
        <w:spacing w:after="0"/>
        <w:ind w:left="-5"/>
      </w:pPr>
      <w:r>
        <w:t>Key staff involved in the policy</w:t>
      </w:r>
    </w:p>
    <w:tbl>
      <w:tblPr>
        <w:tblStyle w:val="TableGrid"/>
        <w:tblW w:w="10145" w:type="dxa"/>
        <w:tblInd w:w="8" w:type="dxa"/>
        <w:tblCellMar>
          <w:top w:w="134" w:type="dxa"/>
          <w:left w:w="127" w:type="dxa"/>
          <w:bottom w:w="0" w:type="dxa"/>
          <w:right w:w="115" w:type="dxa"/>
        </w:tblCellMar>
        <w:tblLook w:val="04A0" w:firstRow="1" w:lastRow="0" w:firstColumn="1" w:lastColumn="0" w:noHBand="0" w:noVBand="1"/>
      </w:tblPr>
      <w:tblGrid>
        <w:gridCol w:w="3043"/>
        <w:gridCol w:w="7102"/>
      </w:tblGrid>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rPr>
                <w:b/>
              </w:rPr>
              <w:t>Name</w:t>
            </w:r>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Kim Donovan</w:t>
            </w:r>
          </w:p>
        </w:tc>
      </w:tr>
      <w:tr w:rsidR="006F6F46">
        <w:trPr>
          <w:trHeight w:val="921"/>
        </w:trPr>
        <w:tc>
          <w:tcPr>
            <w:tcW w:w="3043" w:type="dxa"/>
            <w:tcBorders>
              <w:top w:val="single" w:sz="6" w:space="0" w:color="BBBBBB"/>
              <w:left w:val="single" w:sz="6" w:space="0" w:color="BBBBBB"/>
              <w:bottom w:val="single" w:sz="6" w:space="0" w:color="BBBBBB"/>
              <w:right w:val="single" w:sz="6" w:space="0" w:color="BBBBBB"/>
            </w:tcBorders>
          </w:tcPr>
          <w:p w:rsidR="006F6F46" w:rsidRDefault="00E428F1">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tcPr>
          <w:p w:rsidR="006F6F46" w:rsidRDefault="00E428F1">
            <w:pPr>
              <w:spacing w:after="16" w:line="259" w:lineRule="auto"/>
              <w:ind w:left="0" w:firstLine="0"/>
            </w:pPr>
            <w:r>
              <w:t xml:space="preserve">Daniel </w:t>
            </w:r>
          </w:p>
          <w:p w:rsidR="006F6F46" w:rsidRDefault="00E428F1">
            <w:pPr>
              <w:spacing w:after="0" w:line="259" w:lineRule="auto"/>
              <w:ind w:left="0" w:firstLine="0"/>
            </w:pPr>
            <w:proofErr w:type="spellStart"/>
            <w:r>
              <w:t>Buja</w:t>
            </w:r>
            <w:proofErr w:type="spellEnd"/>
            <w:r>
              <w:t xml:space="preserve"> and </w:t>
            </w:r>
            <w:proofErr w:type="spellStart"/>
            <w:r>
              <w:t>Einora</w:t>
            </w:r>
            <w:proofErr w:type="spellEnd"/>
            <w:r>
              <w:t xml:space="preserve"> </w:t>
            </w:r>
            <w:proofErr w:type="spellStart"/>
            <w:r>
              <w:t>Seiliute</w:t>
            </w:r>
            <w:proofErr w:type="spellEnd"/>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 xml:space="preserve">Hayat </w:t>
            </w:r>
            <w:proofErr w:type="spellStart"/>
            <w:r>
              <w:t>Abuallan</w:t>
            </w:r>
            <w:proofErr w:type="spellEnd"/>
          </w:p>
        </w:tc>
      </w:tr>
      <w:tr w:rsidR="006F6F4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6F6F46" w:rsidRDefault="00E428F1">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rsidR="006F6F46" w:rsidRDefault="006F6F46">
            <w:pPr>
              <w:spacing w:after="160" w:line="259" w:lineRule="auto"/>
              <w:ind w:left="0" w:firstLine="0"/>
            </w:pPr>
          </w:p>
        </w:tc>
      </w:tr>
    </w:tbl>
    <w:p w:rsidR="006F6F46" w:rsidRDefault="00E428F1">
      <w:pPr>
        <w:spacing w:after="136" w:line="259" w:lineRule="auto"/>
        <w:ind w:left="0" w:firstLine="0"/>
      </w:pPr>
      <w:r>
        <w:t xml:space="preserve"> </w:t>
      </w:r>
    </w:p>
    <w:p w:rsidR="006F6F46" w:rsidRDefault="00E428F1">
      <w:pPr>
        <w:ind w:left="-5"/>
      </w:pPr>
      <w:r>
        <w:t xml:space="preserve">This policy is reviewed and updated annually to ensure that conflicts of interest at Brook Sixth Form &amp; Academy are managed in accordance with current requirements and regulations. </w:t>
      </w:r>
    </w:p>
    <w:p w:rsidR="006F6F46" w:rsidRDefault="00E428F1">
      <w:pPr>
        <w:ind w:left="-5"/>
      </w:pPr>
      <w:r>
        <w:t xml:space="preserve">Reference in the policy to </w:t>
      </w:r>
      <w:r>
        <w:rPr>
          <w:b/>
        </w:rPr>
        <w:t>GR</w:t>
      </w:r>
      <w:r>
        <w:t xml:space="preserve"> relates to relevant sections of the current JCQ document </w:t>
      </w:r>
      <w:r>
        <w:rPr>
          <w:b/>
        </w:rPr>
        <w:t>General Regulations for Approved Centres</w:t>
      </w:r>
      <w:r>
        <w:t>.</w:t>
      </w:r>
    </w:p>
    <w:p w:rsidR="006F6F46" w:rsidRDefault="00E428F1">
      <w:pPr>
        <w:spacing w:after="0" w:line="259" w:lineRule="auto"/>
        <w:ind w:left="0" w:firstLine="0"/>
      </w:pPr>
      <w:r>
        <w:t xml:space="preserve"> </w:t>
      </w:r>
    </w:p>
    <w:p w:rsidR="006F6F46" w:rsidRDefault="00E428F1">
      <w:pPr>
        <w:pStyle w:val="Heading1"/>
        <w:ind w:left="-5"/>
      </w:pPr>
      <w:r>
        <w:t>Introduction</w:t>
      </w:r>
    </w:p>
    <w:p w:rsidR="006F6F46" w:rsidRDefault="00E428F1">
      <w:pPr>
        <w:ind w:left="-5"/>
      </w:pPr>
      <w:r>
        <w:t>It is the responsibility of the head of centre to ensure that Brook Sixth Form &amp; Academy has a written conflicts of interest policy for inspe</w:t>
      </w:r>
      <w:r>
        <w:t xml:space="preserve">ction that must </w:t>
      </w:r>
      <w:proofErr w:type="spellStart"/>
      <w:r>
        <w:t>must</w:t>
      </w:r>
      <w:proofErr w:type="spellEnd"/>
      <w:r>
        <w:t xml:space="preserve"> be reviewed and updated annually. This policy confirms that Brook Sixth Form &amp; Academy: </w:t>
      </w:r>
    </w:p>
    <w:p w:rsidR="006F6F46" w:rsidRDefault="00E428F1">
      <w:pPr>
        <w:spacing w:after="232"/>
        <w:ind w:left="-5"/>
      </w:pPr>
      <w:r>
        <w:t xml:space="preserve">Manages conflicts of interest </w:t>
      </w:r>
      <w:r>
        <w:rPr>
          <w:b/>
        </w:rPr>
        <w:t>by informing the awarding bodies</w:t>
      </w:r>
      <w:r>
        <w:t>, before the published deadline for entries for each examination series, of:</w:t>
      </w:r>
    </w:p>
    <w:p w:rsidR="006F6F46" w:rsidRDefault="00E428F1">
      <w:pPr>
        <w:numPr>
          <w:ilvl w:val="0"/>
          <w:numId w:val="1"/>
        </w:numPr>
        <w:spacing w:after="187"/>
        <w:ind w:hanging="228"/>
      </w:pPr>
      <w:r>
        <w:t>any mem</w:t>
      </w:r>
      <w:r>
        <w:t>bers of centre staff who are taking qualifications at their own centre which include internally assessed components/units</w:t>
      </w:r>
    </w:p>
    <w:p w:rsidR="006F6F46" w:rsidRDefault="00E428F1">
      <w:pPr>
        <w:numPr>
          <w:ilvl w:val="0"/>
          <w:numId w:val="1"/>
        </w:numPr>
        <w:spacing w:after="232"/>
        <w:ind w:hanging="228"/>
      </w:pPr>
      <w:r>
        <w:lastRenderedPageBreak/>
        <w:t>any members of centre staff who are teaching and preparing members of their family (which includes step-family, foster family and simi</w:t>
      </w:r>
      <w:r>
        <w:t xml:space="preserve">lar close relationships) or close friends and their immediate family (e.g. son/daughter) for qualifications which include internally assessed components/units, </w:t>
      </w:r>
      <w:r>
        <w:rPr>
          <w:b/>
        </w:rPr>
        <w:t>and</w:t>
      </w:r>
    </w:p>
    <w:p w:rsidR="006F6F46" w:rsidRDefault="00E428F1">
      <w:pPr>
        <w:spacing w:after="241" w:line="259" w:lineRule="auto"/>
        <w:ind w:left="-5"/>
      </w:pPr>
      <w:r>
        <w:rPr>
          <w:b/>
        </w:rPr>
        <w:t>maintains internal records</w:t>
      </w:r>
      <w:r>
        <w:t xml:space="preserve"> of all instances where:</w:t>
      </w:r>
    </w:p>
    <w:p w:rsidR="006F6F46" w:rsidRDefault="00E428F1">
      <w:pPr>
        <w:numPr>
          <w:ilvl w:val="0"/>
          <w:numId w:val="1"/>
        </w:numPr>
        <w:spacing w:after="187"/>
        <w:ind w:hanging="228"/>
      </w:pPr>
      <w:r>
        <w:t xml:space="preserve">exams office staff have members of their family (which includes step-family, foster family and similar close relationships) or close friends and their immediate family (e.g. son/daughter) being entered for examinations and assessments either at the centre </w:t>
      </w:r>
      <w:r>
        <w:t>itself or other centres</w:t>
      </w:r>
    </w:p>
    <w:p w:rsidR="006F6F46" w:rsidRDefault="00E428F1">
      <w:pPr>
        <w:numPr>
          <w:ilvl w:val="0"/>
          <w:numId w:val="1"/>
        </w:numPr>
        <w:spacing w:after="187"/>
        <w:ind w:hanging="228"/>
      </w:pPr>
      <w:r>
        <w:t xml:space="preserve">centre staff are taking qualifications at their own centre which </w:t>
      </w:r>
      <w:r>
        <w:rPr>
          <w:b/>
        </w:rPr>
        <w:t>do not</w:t>
      </w:r>
      <w:r>
        <w:t xml:space="preserve"> include internally assessed components/units</w:t>
      </w:r>
    </w:p>
    <w:p w:rsidR="006F6F46" w:rsidRDefault="00E428F1">
      <w:pPr>
        <w:numPr>
          <w:ilvl w:val="0"/>
          <w:numId w:val="1"/>
        </w:numPr>
        <w:spacing w:after="372"/>
        <w:ind w:hanging="228"/>
      </w:pPr>
      <w:r>
        <w:t>centre staff are taking qualifications at other centres (GR 5.3)</w:t>
      </w:r>
    </w:p>
    <w:p w:rsidR="006F6F46" w:rsidRDefault="00E428F1">
      <w:pPr>
        <w:pStyle w:val="Heading1"/>
        <w:ind w:left="-5"/>
      </w:pPr>
      <w:r>
        <w:t>Purpose of the policy</w:t>
      </w:r>
    </w:p>
    <w:p w:rsidR="006F6F46" w:rsidRDefault="00E428F1">
      <w:pPr>
        <w:spacing w:after="361"/>
        <w:ind w:left="-5"/>
      </w:pPr>
      <w:r>
        <w:t>The purpose of this policy is to confirm how Brook Sixth Form &amp; Academy manages conflicts of interest under normal delivery arrangements in accordance with the regulations.</w:t>
      </w:r>
    </w:p>
    <w:p w:rsidR="006F6F46" w:rsidRDefault="00E428F1">
      <w:pPr>
        <w:pStyle w:val="Heading1"/>
        <w:ind w:left="-5"/>
      </w:pPr>
      <w:r>
        <w:t>General principles</w:t>
      </w:r>
    </w:p>
    <w:p w:rsidR="006F6F46" w:rsidRDefault="00E428F1">
      <w:pPr>
        <w:spacing w:after="361"/>
        <w:ind w:left="-5"/>
      </w:pPr>
      <w:r>
        <w:t>A process is in place to Exams Officer collect declaration of in</w:t>
      </w:r>
      <w:r>
        <w:t xml:space="preserve">terest forms from all centre staff. from All centre staff. to </w:t>
      </w:r>
      <w:proofErr w:type="spellStart"/>
      <w:r>
        <w:t>To</w:t>
      </w:r>
      <w:proofErr w:type="spellEnd"/>
      <w:r>
        <w:t xml:space="preserve"> identify and manage any conflict of </w:t>
      </w:r>
      <w:proofErr w:type="gramStart"/>
      <w:r>
        <w:t>interest..</w:t>
      </w:r>
      <w:proofErr w:type="gramEnd"/>
    </w:p>
    <w:p w:rsidR="006F6F46" w:rsidRDefault="00E428F1">
      <w:pPr>
        <w:spacing w:after="50" w:line="259" w:lineRule="auto"/>
        <w:ind w:left="-5"/>
      </w:pPr>
      <w:r>
        <w:rPr>
          <w:b/>
          <w:sz w:val="24"/>
        </w:rPr>
        <w:t>Declaration process</w:t>
      </w:r>
    </w:p>
    <w:p w:rsidR="006F6F46" w:rsidRDefault="00E428F1">
      <w:pPr>
        <w:spacing w:after="364"/>
        <w:ind w:left="-5"/>
      </w:pPr>
      <w:r>
        <w:t>EO emails an electronic copy of declaration form to all centre staff.</w:t>
      </w:r>
    </w:p>
    <w:p w:rsidR="006F6F46" w:rsidRDefault="00E428F1">
      <w:pPr>
        <w:pStyle w:val="Heading1"/>
        <w:ind w:left="-5"/>
      </w:pPr>
      <w:r>
        <w:t>Managing conflicts of interest</w:t>
      </w:r>
    </w:p>
    <w:p w:rsidR="006F6F46" w:rsidRDefault="00E428F1">
      <w:pPr>
        <w:ind w:left="-5"/>
      </w:pPr>
      <w:r>
        <w:t>A conflicts of interest</w:t>
      </w:r>
      <w:r>
        <w:t xml:space="preserve"> log is maintained and any potential conflict declared by centre staff is centrally recorded on the log. The relevant awarding body/bodies is/are informed (where required by the nature of the conflict) of specific conflicts of interest/centre staff declara</w:t>
      </w:r>
      <w:r>
        <w:t>tions before the published deadline for entries for each examination series by identifying and following the individual awarding body’s administrative process. The agreed measures/protocols taken/put in place to mitigate any potential risk to the integrity</w:t>
      </w:r>
      <w:r>
        <w:t xml:space="preserve"> of the qualifications affected are recorded on the log and the affected member of staff informed of these measures/protocols.</w:t>
      </w:r>
    </w:p>
    <w:p w:rsidR="006F6F46" w:rsidRDefault="00E428F1">
      <w:pPr>
        <w:spacing w:after="371" w:line="259" w:lineRule="auto"/>
        <w:ind w:left="-5"/>
      </w:pPr>
      <w:r>
        <w:rPr>
          <w:b/>
        </w:rPr>
        <w:t>Additional information:</w:t>
      </w:r>
    </w:p>
    <w:p w:rsidR="006F6F46" w:rsidRDefault="00E428F1">
      <w:pPr>
        <w:pStyle w:val="Heading1"/>
        <w:ind w:left="-5"/>
      </w:pPr>
      <w:r>
        <w:t>Roles and responsibilities</w:t>
      </w:r>
    </w:p>
    <w:p w:rsidR="006F6F46" w:rsidRDefault="00E428F1">
      <w:pPr>
        <w:spacing w:after="241" w:line="259" w:lineRule="auto"/>
        <w:ind w:left="-5"/>
      </w:pPr>
      <w:r>
        <w:rPr>
          <w:b/>
        </w:rPr>
        <w:t xml:space="preserve">The role of the head of centre </w:t>
      </w:r>
      <w:r>
        <w:t>is to ensure:</w:t>
      </w:r>
    </w:p>
    <w:p w:rsidR="006F6F46" w:rsidRDefault="00E428F1">
      <w:pPr>
        <w:numPr>
          <w:ilvl w:val="0"/>
          <w:numId w:val="2"/>
        </w:numPr>
        <w:ind w:hanging="228"/>
      </w:pPr>
      <w:r>
        <w:t>conflicts of interest are managed</w:t>
      </w:r>
      <w:r>
        <w:t xml:space="preserve"> according to the requirements in GR 5.3</w:t>
      </w:r>
    </w:p>
    <w:p w:rsidR="006F6F46" w:rsidRDefault="00E428F1">
      <w:pPr>
        <w:numPr>
          <w:ilvl w:val="0"/>
          <w:numId w:val="2"/>
        </w:numPr>
        <w:spacing w:after="187"/>
        <w:ind w:hanging="228"/>
      </w:pPr>
      <w:r>
        <w:t>internal records are maintained and that the records include details of the measures taken to mitigate any potential risk to the integrity of the qualifications affected</w:t>
      </w:r>
    </w:p>
    <w:p w:rsidR="006F6F46" w:rsidRDefault="00E428F1">
      <w:pPr>
        <w:numPr>
          <w:ilvl w:val="0"/>
          <w:numId w:val="2"/>
        </w:numPr>
        <w:spacing w:after="187"/>
        <w:ind w:hanging="228"/>
      </w:pPr>
      <w:r>
        <w:t>the records are available where they may be r</w:t>
      </w:r>
      <w:r>
        <w:t>equested by a JCQ Centre Inspector and/or awarding body staff</w:t>
      </w:r>
    </w:p>
    <w:p w:rsidR="006F6F46" w:rsidRDefault="00E428F1">
      <w:pPr>
        <w:numPr>
          <w:ilvl w:val="0"/>
          <w:numId w:val="2"/>
        </w:numPr>
        <w:spacing w:after="232"/>
        <w:ind w:hanging="228"/>
      </w:pPr>
      <w:r>
        <w:t>the records are retained until the deadline for reviews of marking has passed or until any appeal, malpractice or other results enquiry has been completed, whichever is later</w:t>
      </w:r>
    </w:p>
    <w:p w:rsidR="006F6F46" w:rsidRDefault="00E428F1">
      <w:pPr>
        <w:numPr>
          <w:ilvl w:val="0"/>
          <w:numId w:val="2"/>
        </w:numPr>
        <w:spacing w:after="187"/>
        <w:ind w:hanging="228"/>
      </w:pPr>
      <w:r>
        <w:t>that entering members of centre staff for qualifications at this centre is as a last resort in cases where the member of centre staff is unable to find another centre</w:t>
      </w:r>
    </w:p>
    <w:p w:rsidR="006F6F46" w:rsidRDefault="00E428F1">
      <w:pPr>
        <w:numPr>
          <w:ilvl w:val="0"/>
          <w:numId w:val="2"/>
        </w:numPr>
        <w:spacing w:after="187"/>
        <w:ind w:hanging="228"/>
      </w:pPr>
      <w:r>
        <w:lastRenderedPageBreak/>
        <w:t>that proper protocols are in place to prevent the member of centre staff having access to</w:t>
      </w:r>
      <w:r>
        <w:t xml:space="preserve"> examination materials prior to the examination and that other centre staff are briefed on maintaining the integrity and confidentiality of the examination materials</w:t>
      </w:r>
    </w:p>
    <w:p w:rsidR="006F6F46" w:rsidRDefault="00E428F1">
      <w:pPr>
        <w:numPr>
          <w:ilvl w:val="0"/>
          <w:numId w:val="2"/>
        </w:numPr>
        <w:spacing w:after="232"/>
        <w:ind w:hanging="228"/>
      </w:pPr>
      <w:r>
        <w:t>that during the examination series the member of centre staff is treated in the same way a</w:t>
      </w:r>
      <w:r>
        <w:t>s any other candidate entered for that examination, does not have access to examination materials and does not receive any preferential treatment</w:t>
      </w:r>
    </w:p>
    <w:p w:rsidR="006F6F46" w:rsidRDefault="00E428F1">
      <w:pPr>
        <w:ind w:left="-5"/>
      </w:pPr>
      <w:r>
        <w:t>Additional responsibilities:</w:t>
      </w:r>
    </w:p>
    <w:p w:rsidR="006F6F46" w:rsidRDefault="00E428F1">
      <w:pPr>
        <w:spacing w:after="136" w:line="259" w:lineRule="auto"/>
        <w:ind w:left="-5"/>
      </w:pPr>
      <w:r>
        <w:rPr>
          <w:b/>
        </w:rPr>
        <w:t>The role of the exams office/officer</w:t>
      </w:r>
    </w:p>
    <w:p w:rsidR="006F6F46" w:rsidRDefault="00E428F1">
      <w:pPr>
        <w:ind w:left="-5"/>
      </w:pPr>
      <w:r>
        <w:t>To ensure the process for collecting declara</w:t>
      </w:r>
      <w:r>
        <w:t>tions of interest is undertaken.</w:t>
      </w:r>
    </w:p>
    <w:p w:rsidR="006F6F46" w:rsidRDefault="00E428F1">
      <w:pPr>
        <w:spacing w:after="232"/>
        <w:ind w:left="-5"/>
      </w:pPr>
      <w:r>
        <w:t>To identify and follow the awarding body's administrative process for submitting details of members of staff who are:</w:t>
      </w:r>
    </w:p>
    <w:p w:rsidR="006F6F46" w:rsidRDefault="00E428F1">
      <w:pPr>
        <w:numPr>
          <w:ilvl w:val="0"/>
          <w:numId w:val="2"/>
        </w:numPr>
        <w:spacing w:after="197"/>
        <w:ind w:hanging="228"/>
      </w:pPr>
      <w:r>
        <w:t>taking qualifications which include internally assessed components/units at their own centre</w:t>
      </w:r>
    </w:p>
    <w:p w:rsidR="006F6F46" w:rsidRDefault="00E428F1">
      <w:pPr>
        <w:numPr>
          <w:ilvl w:val="0"/>
          <w:numId w:val="2"/>
        </w:numPr>
        <w:spacing w:after="232"/>
        <w:ind w:hanging="228"/>
      </w:pPr>
      <w:r>
        <w:t>teaching and</w:t>
      </w:r>
      <w:r>
        <w:t xml:space="preserve"> preparing members of their family (which includes step-family, foster family and similar close relationships) or close friends and their immediate family (e.g. son/daughter) for qualifications which include internally assessed components/units</w:t>
      </w:r>
    </w:p>
    <w:p w:rsidR="006F6F46" w:rsidRDefault="00E428F1">
      <w:pPr>
        <w:ind w:left="-5"/>
      </w:pPr>
      <w:r>
        <w:t>To retain t</w:t>
      </w:r>
      <w:r>
        <w:t xml:space="preserve">he records of the measures taken to mitigate any potential risk to the integrity of the qualifications affected until the deadline for reviews of marking has passed or until any appeal, malpractice or other results enquiry has been completed, whichever is </w:t>
      </w:r>
      <w:r>
        <w:t>later.</w:t>
      </w:r>
    </w:p>
    <w:p w:rsidR="006F6F46" w:rsidRDefault="00E428F1">
      <w:pPr>
        <w:ind w:left="-5"/>
      </w:pPr>
      <w:r>
        <w:t>Additional responsibilities:</w:t>
      </w:r>
    </w:p>
    <w:p w:rsidR="006F6F46" w:rsidRDefault="00E428F1">
      <w:pPr>
        <w:spacing w:after="0" w:line="259" w:lineRule="auto"/>
        <w:ind w:left="0" w:firstLine="0"/>
      </w:pPr>
      <w:r>
        <w:t xml:space="preserve"> </w:t>
      </w:r>
    </w:p>
    <w:p w:rsidR="006F6F46" w:rsidRDefault="00E428F1">
      <w:pPr>
        <w:pStyle w:val="Heading1"/>
        <w:ind w:left="-5"/>
      </w:pPr>
      <w:r>
        <w:t>Changes 2024/2025</w:t>
      </w:r>
    </w:p>
    <w:p w:rsidR="006F6F46" w:rsidRDefault="00E428F1">
      <w:pPr>
        <w:ind w:left="-5"/>
      </w:pPr>
      <w:r>
        <w:t xml:space="preserve">Under heading </w:t>
      </w:r>
      <w:r>
        <w:rPr>
          <w:b/>
        </w:rPr>
        <w:t>Introduction</w:t>
      </w:r>
      <w:r>
        <w:t xml:space="preserve"> reference to 'clear records' changed to </w:t>
      </w:r>
      <w:r>
        <w:rPr>
          <w:b/>
        </w:rPr>
        <w:t>internal records</w:t>
      </w:r>
      <w:r>
        <w:t xml:space="preserve"> to reflect the change in GR 5.3j).</w:t>
      </w:r>
    </w:p>
    <w:p w:rsidR="006F6F46" w:rsidRDefault="00E428F1">
      <w:pPr>
        <w:spacing w:after="364"/>
        <w:ind w:left="-5"/>
      </w:pPr>
      <w:r>
        <w:t xml:space="preserve">Formatting changes made to </w:t>
      </w:r>
      <w:r>
        <w:rPr>
          <w:b/>
        </w:rPr>
        <w:t>Roles and Responsibilities</w:t>
      </w:r>
      <w:r>
        <w:t xml:space="preserve"> section.</w:t>
      </w:r>
    </w:p>
    <w:p w:rsidR="006F6F46" w:rsidRDefault="00E428F1">
      <w:pPr>
        <w:pStyle w:val="Heading1"/>
        <w:ind w:left="-5"/>
      </w:pPr>
      <w:r>
        <w:t>Centre-specific ch</w:t>
      </w:r>
      <w:r>
        <w:t>anges</w:t>
      </w:r>
    </w:p>
    <w:sectPr w:rsidR="006F6F46">
      <w:pgSz w:w="11900" w:h="16840"/>
      <w:pgMar w:top="883" w:right="892" w:bottom="1522"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0950"/>
    <w:multiLevelType w:val="hybridMultilevel"/>
    <w:tmpl w:val="D146F322"/>
    <w:lvl w:ilvl="0" w:tplc="F1005166">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86F5B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5A0DA2">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00C22">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0651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E814B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6030B8">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43206">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7487B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3D42FD"/>
    <w:multiLevelType w:val="hybridMultilevel"/>
    <w:tmpl w:val="2D7C5C0E"/>
    <w:lvl w:ilvl="0" w:tplc="F4642180">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E6402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022BF8">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2028FA">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BE094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42774A">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1E5D5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8AE16">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A1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46"/>
    <w:rsid w:val="006F6F46"/>
    <w:rsid w:val="00E4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28F3"/>
  <w15:docId w15:val="{46E8E9B5-ACA1-4A2C-8C36-EDB473F4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5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E42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2024-25</dc:title>
  <dc:subject/>
  <dc:creator>Miloud Berrouaine</dc:creator>
  <cp:keywords/>
  <cp:lastModifiedBy>Miloud Berrouaine</cp:lastModifiedBy>
  <cp:revision>2</cp:revision>
  <dcterms:created xsi:type="dcterms:W3CDTF">2024-11-18T14:27:00Z</dcterms:created>
  <dcterms:modified xsi:type="dcterms:W3CDTF">2024-11-18T14:27:00Z</dcterms:modified>
</cp:coreProperties>
</file>