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9D" w:rsidRDefault="00C51D9D" w:rsidP="00C51D9D">
      <w:pPr>
        <w:jc w:val="both"/>
        <w:rPr>
          <w:b/>
          <w:sz w:val="32"/>
          <w:szCs w:val="32"/>
        </w:rPr>
      </w:pPr>
    </w:p>
    <w:p w:rsidR="00DB2594" w:rsidRDefault="001F64A4" w:rsidP="00C51D9D">
      <w:pPr>
        <w:jc w:val="center"/>
        <w:rPr>
          <w:b/>
          <w:sz w:val="32"/>
          <w:szCs w:val="32"/>
        </w:rPr>
      </w:pPr>
      <w:r>
        <w:rPr>
          <w:b/>
          <w:sz w:val="32"/>
          <w:szCs w:val="32"/>
        </w:rPr>
        <w:t>Accessibility Policy</w:t>
      </w:r>
    </w:p>
    <w:tbl>
      <w:tblPr>
        <w:tblStyle w:val="TableGrid"/>
        <w:tblW w:w="0" w:type="auto"/>
        <w:tblLook w:val="04A0" w:firstRow="1" w:lastRow="0" w:firstColumn="1" w:lastColumn="0" w:noHBand="0" w:noVBand="1"/>
      </w:tblPr>
      <w:tblGrid>
        <w:gridCol w:w="4526"/>
        <w:gridCol w:w="4491"/>
      </w:tblGrid>
      <w:tr w:rsidR="00DB2594">
        <w:tc>
          <w:tcPr>
            <w:tcW w:w="5228" w:type="dxa"/>
          </w:tcPr>
          <w:p w:rsidR="00DB2594" w:rsidRDefault="00175F5C">
            <w:r>
              <w:t>Policy Reviewed:</w:t>
            </w:r>
          </w:p>
        </w:tc>
        <w:tc>
          <w:tcPr>
            <w:tcW w:w="5228" w:type="dxa"/>
          </w:tcPr>
          <w:p w:rsidR="00DB2594" w:rsidRDefault="00175F5C">
            <w:pPr>
              <w:jc w:val="center"/>
            </w:pPr>
            <w:r>
              <w:t>Autumn 2023</w:t>
            </w:r>
          </w:p>
        </w:tc>
      </w:tr>
      <w:tr w:rsidR="00DB2594">
        <w:tc>
          <w:tcPr>
            <w:tcW w:w="5228" w:type="dxa"/>
          </w:tcPr>
          <w:p w:rsidR="00DB2594" w:rsidRDefault="00175F5C">
            <w:r>
              <w:t xml:space="preserve">Next Review: </w:t>
            </w:r>
          </w:p>
        </w:tc>
        <w:tc>
          <w:tcPr>
            <w:tcW w:w="5228" w:type="dxa"/>
          </w:tcPr>
          <w:p w:rsidR="00DB2594" w:rsidRDefault="00175F5C">
            <w:pPr>
              <w:jc w:val="center"/>
            </w:pPr>
            <w:r>
              <w:t>Autumn 2024</w:t>
            </w:r>
          </w:p>
        </w:tc>
      </w:tr>
    </w:tbl>
    <w:p w:rsidR="00D95F45" w:rsidRDefault="00D95F45" w:rsidP="00D95F45">
      <w:pPr>
        <w:pStyle w:val="Heading2"/>
        <w:rPr>
          <w:rFonts w:asciiTheme="majorHAnsi" w:hAnsiTheme="majorHAnsi" w:cstheme="majorHAnsi"/>
          <w:b w:val="0"/>
          <w:bCs w:val="0"/>
          <w:sz w:val="24"/>
          <w:szCs w:val="24"/>
        </w:rPr>
      </w:pPr>
    </w:p>
    <w:p w:rsidR="001F64A4" w:rsidRPr="001F64A4" w:rsidRDefault="001F64A4" w:rsidP="0060318A">
      <w:pPr>
        <w:pStyle w:val="ListParagraph"/>
        <w:numPr>
          <w:ilvl w:val="0"/>
          <w:numId w:val="1"/>
        </w:numPr>
        <w:tabs>
          <w:tab w:val="left" w:pos="0"/>
        </w:tabs>
        <w:spacing w:after="120" w:line="240" w:lineRule="auto"/>
        <w:ind w:left="1134" w:hanging="1134"/>
        <w:contextualSpacing w:val="0"/>
        <w:jc w:val="both"/>
        <w:rPr>
          <w:rFonts w:asciiTheme="majorHAnsi" w:hAnsiTheme="majorHAnsi" w:cstheme="majorHAnsi"/>
          <w:b/>
          <w:sz w:val="24"/>
          <w:szCs w:val="24"/>
          <w:lang w:eastAsia="en-GB"/>
        </w:rPr>
      </w:pPr>
      <w:r w:rsidRPr="001F64A4">
        <w:rPr>
          <w:rFonts w:asciiTheme="majorHAnsi" w:hAnsiTheme="majorHAnsi" w:cstheme="majorHAnsi"/>
          <w:b/>
          <w:sz w:val="24"/>
          <w:szCs w:val="24"/>
          <w:lang w:eastAsia="en-GB"/>
        </w:rPr>
        <w:t>PRINCIPLES</w:t>
      </w:r>
    </w:p>
    <w:p w:rsidR="001F64A4" w:rsidRPr="003863A2" w:rsidRDefault="00DC3C33" w:rsidP="003863A2">
      <w:pPr>
        <w:tabs>
          <w:tab w:val="left" w:pos="0"/>
        </w:tabs>
        <w:spacing w:after="120" w:line="240" w:lineRule="auto"/>
        <w:jc w:val="both"/>
        <w:rPr>
          <w:rFonts w:asciiTheme="majorHAnsi" w:hAnsiTheme="majorHAnsi" w:cstheme="majorHAnsi"/>
          <w:sz w:val="24"/>
          <w:szCs w:val="24"/>
          <w:lang w:eastAsia="en-GB"/>
        </w:rPr>
      </w:pPr>
      <w:r>
        <w:rPr>
          <w:rFonts w:asciiTheme="majorHAnsi" w:hAnsiTheme="majorHAnsi" w:cstheme="majorHAnsi"/>
          <w:sz w:val="24"/>
          <w:szCs w:val="24"/>
          <w:lang w:eastAsia="en-GB"/>
        </w:rPr>
        <w:t>Brook 6</w:t>
      </w:r>
      <w:r w:rsidRPr="00DC3C33">
        <w:rPr>
          <w:rFonts w:asciiTheme="majorHAnsi" w:hAnsiTheme="majorHAnsi" w:cstheme="majorHAnsi"/>
          <w:sz w:val="24"/>
          <w:szCs w:val="24"/>
          <w:vertAlign w:val="superscript"/>
          <w:lang w:eastAsia="en-GB"/>
        </w:rPr>
        <w:t>th</w:t>
      </w:r>
      <w:r>
        <w:rPr>
          <w:rFonts w:asciiTheme="majorHAnsi" w:hAnsiTheme="majorHAnsi" w:cstheme="majorHAnsi"/>
          <w:sz w:val="24"/>
          <w:szCs w:val="24"/>
          <w:lang w:eastAsia="en-GB"/>
        </w:rPr>
        <w:t xml:space="preserve"> Form and Academy</w:t>
      </w:r>
      <w:r w:rsidR="001F64A4" w:rsidRPr="003863A2">
        <w:rPr>
          <w:rFonts w:asciiTheme="majorHAnsi" w:hAnsiTheme="majorHAnsi" w:cstheme="majorHAnsi"/>
          <w:sz w:val="24"/>
          <w:szCs w:val="24"/>
          <w:lang w:eastAsia="en-GB"/>
        </w:rPr>
        <w:t xml:space="preserve"> are committed to the inclusion of all students.  Every individual is valued and their achievements celebrated.    </w:t>
      </w:r>
    </w:p>
    <w:p w:rsidR="001F64A4" w:rsidRPr="003863A2" w:rsidRDefault="00DC3C33" w:rsidP="003863A2">
      <w:pPr>
        <w:tabs>
          <w:tab w:val="left" w:pos="0"/>
        </w:tabs>
        <w:spacing w:after="120" w:line="240" w:lineRule="auto"/>
        <w:jc w:val="both"/>
        <w:rPr>
          <w:rFonts w:asciiTheme="majorHAnsi" w:hAnsiTheme="majorHAnsi" w:cstheme="majorHAnsi"/>
          <w:sz w:val="24"/>
          <w:szCs w:val="24"/>
          <w:lang w:eastAsia="en-GB"/>
        </w:rPr>
      </w:pPr>
      <w:r>
        <w:rPr>
          <w:rFonts w:asciiTheme="majorHAnsi" w:hAnsiTheme="majorHAnsi" w:cstheme="majorHAnsi"/>
          <w:sz w:val="24"/>
          <w:szCs w:val="24"/>
          <w:lang w:eastAsia="en-GB"/>
        </w:rPr>
        <w:t>Brook 6</w:t>
      </w:r>
      <w:r w:rsidRPr="00DC3C33">
        <w:rPr>
          <w:rFonts w:asciiTheme="majorHAnsi" w:hAnsiTheme="majorHAnsi" w:cstheme="majorHAnsi"/>
          <w:sz w:val="24"/>
          <w:szCs w:val="24"/>
          <w:vertAlign w:val="superscript"/>
          <w:lang w:eastAsia="en-GB"/>
        </w:rPr>
        <w:t>th</w:t>
      </w:r>
      <w:r>
        <w:rPr>
          <w:rFonts w:asciiTheme="majorHAnsi" w:hAnsiTheme="majorHAnsi" w:cstheme="majorHAnsi"/>
          <w:sz w:val="24"/>
          <w:szCs w:val="24"/>
          <w:lang w:eastAsia="en-GB"/>
        </w:rPr>
        <w:t xml:space="preserve"> Form and Academy</w:t>
      </w:r>
      <w:bookmarkStart w:id="0" w:name="_GoBack"/>
      <w:bookmarkEnd w:id="0"/>
      <w:r w:rsidR="001F64A4" w:rsidRPr="003863A2">
        <w:rPr>
          <w:rFonts w:asciiTheme="majorHAnsi" w:hAnsiTheme="majorHAnsi" w:cstheme="majorHAnsi"/>
          <w:sz w:val="24"/>
          <w:szCs w:val="24"/>
          <w:lang w:eastAsia="en-GB"/>
        </w:rPr>
        <w:t xml:space="preserve"> support the entitlement of all students to a broad and balanced curriculum.    </w:t>
      </w:r>
    </w:p>
    <w:p w:rsidR="001F64A4" w:rsidRPr="003863A2" w:rsidRDefault="001F64A4" w:rsidP="003863A2">
      <w:pPr>
        <w:tabs>
          <w:tab w:val="left" w:pos="0"/>
        </w:tabs>
        <w:spacing w:after="120" w:line="240" w:lineRule="auto"/>
        <w:jc w:val="both"/>
        <w:rPr>
          <w:rFonts w:asciiTheme="majorHAnsi" w:hAnsiTheme="majorHAnsi" w:cstheme="majorHAnsi"/>
          <w:sz w:val="24"/>
          <w:szCs w:val="24"/>
          <w:lang w:eastAsia="en-GB"/>
        </w:rPr>
      </w:pPr>
      <w:r w:rsidRPr="003863A2">
        <w:rPr>
          <w:rFonts w:asciiTheme="majorHAnsi" w:hAnsiTheme="majorHAnsi" w:cstheme="majorHAnsi"/>
          <w:sz w:val="24"/>
          <w:szCs w:val="24"/>
          <w:lang w:eastAsia="en-GB"/>
        </w:rPr>
        <w:t>Each student is helped to achieve their maximum potential by identifying and meeting their needs and by overcoming potential barriers to learning.</w:t>
      </w:r>
    </w:p>
    <w:p w:rsidR="001F64A4" w:rsidRPr="003863A2" w:rsidRDefault="001F64A4" w:rsidP="003863A2">
      <w:pPr>
        <w:tabs>
          <w:tab w:val="left" w:pos="0"/>
        </w:tabs>
        <w:spacing w:after="120" w:line="240" w:lineRule="auto"/>
        <w:jc w:val="both"/>
        <w:rPr>
          <w:rFonts w:asciiTheme="majorHAnsi" w:hAnsiTheme="majorHAnsi" w:cstheme="majorHAnsi"/>
          <w:sz w:val="24"/>
          <w:szCs w:val="24"/>
          <w:lang w:eastAsia="en-GB"/>
        </w:rPr>
      </w:pPr>
      <w:r w:rsidRPr="003863A2">
        <w:rPr>
          <w:rFonts w:asciiTheme="majorHAnsi" w:hAnsiTheme="majorHAnsi" w:cstheme="majorHAnsi"/>
          <w:sz w:val="24"/>
          <w:szCs w:val="24"/>
          <w:lang w:eastAsia="en-GB"/>
        </w:rPr>
        <w:t>This plan sets out the proposals of how Brook 6</w:t>
      </w:r>
      <w:r w:rsidRPr="003863A2">
        <w:rPr>
          <w:rFonts w:asciiTheme="majorHAnsi" w:hAnsiTheme="majorHAnsi" w:cstheme="majorHAnsi"/>
          <w:sz w:val="24"/>
          <w:szCs w:val="24"/>
          <w:vertAlign w:val="superscript"/>
          <w:lang w:eastAsia="en-GB"/>
        </w:rPr>
        <w:t>th</w:t>
      </w:r>
      <w:r w:rsidRPr="003863A2">
        <w:rPr>
          <w:rFonts w:asciiTheme="majorHAnsi" w:hAnsiTheme="majorHAnsi" w:cstheme="majorHAnsi"/>
          <w:sz w:val="24"/>
          <w:szCs w:val="24"/>
          <w:lang w:eastAsia="en-GB"/>
        </w:rPr>
        <w:t xml:space="preserve"> Form and Academy will seek to increase access to education for students with special educational needs and disabilities in the three areas required by the planning duties in the Disability Discriminations Act, 2010 (DDA): </w:t>
      </w:r>
    </w:p>
    <w:p w:rsidR="001F64A4" w:rsidRPr="001F64A4" w:rsidRDefault="001F64A4" w:rsidP="003863A2">
      <w:pPr>
        <w:pStyle w:val="ListParagraph"/>
        <w:numPr>
          <w:ilvl w:val="0"/>
          <w:numId w:val="18"/>
        </w:numPr>
        <w:tabs>
          <w:tab w:val="left" w:pos="1560"/>
        </w:tabs>
        <w:spacing w:after="120" w:line="240" w:lineRule="auto"/>
        <w:contextualSpacing w:val="0"/>
        <w:jc w:val="both"/>
        <w:rPr>
          <w:rFonts w:asciiTheme="majorHAnsi" w:hAnsiTheme="majorHAnsi" w:cstheme="majorHAnsi"/>
          <w:sz w:val="24"/>
          <w:szCs w:val="24"/>
          <w:lang w:eastAsia="en-GB"/>
        </w:rPr>
      </w:pPr>
      <w:r w:rsidRPr="001F64A4">
        <w:rPr>
          <w:rFonts w:asciiTheme="majorHAnsi" w:hAnsiTheme="majorHAnsi" w:cstheme="majorHAnsi"/>
          <w:sz w:val="24"/>
          <w:szCs w:val="24"/>
          <w:lang w:eastAsia="en-GB"/>
        </w:rPr>
        <w:t xml:space="preserve">increasing the extent to which these students can participate in the Academy curriculum; </w:t>
      </w:r>
    </w:p>
    <w:p w:rsidR="001F64A4" w:rsidRPr="001F64A4" w:rsidRDefault="001F64A4" w:rsidP="003863A2">
      <w:pPr>
        <w:pStyle w:val="ListParagraph"/>
        <w:numPr>
          <w:ilvl w:val="0"/>
          <w:numId w:val="18"/>
        </w:numPr>
        <w:tabs>
          <w:tab w:val="left" w:pos="1560"/>
        </w:tabs>
        <w:spacing w:after="120" w:line="240" w:lineRule="auto"/>
        <w:contextualSpacing w:val="0"/>
        <w:jc w:val="both"/>
        <w:rPr>
          <w:rFonts w:asciiTheme="majorHAnsi" w:hAnsiTheme="majorHAnsi" w:cstheme="majorHAnsi"/>
          <w:sz w:val="24"/>
          <w:szCs w:val="24"/>
          <w:lang w:eastAsia="en-GB"/>
        </w:rPr>
      </w:pPr>
      <w:r w:rsidRPr="001F64A4">
        <w:rPr>
          <w:rFonts w:asciiTheme="majorHAnsi" w:hAnsiTheme="majorHAnsi" w:cstheme="majorHAnsi"/>
          <w:sz w:val="24"/>
          <w:szCs w:val="24"/>
          <w:lang w:eastAsia="en-GB"/>
        </w:rPr>
        <w:t xml:space="preserve">improving the environment of the Academy to increase the extent to which these students can take advantage of education and associated services;  </w:t>
      </w:r>
    </w:p>
    <w:p w:rsidR="001F64A4" w:rsidRPr="001F64A4" w:rsidRDefault="001F64A4" w:rsidP="003863A2">
      <w:pPr>
        <w:pStyle w:val="ListParagraph"/>
        <w:numPr>
          <w:ilvl w:val="0"/>
          <w:numId w:val="18"/>
        </w:numPr>
        <w:tabs>
          <w:tab w:val="left" w:pos="1560"/>
        </w:tabs>
        <w:spacing w:after="120" w:line="240" w:lineRule="auto"/>
        <w:contextualSpacing w:val="0"/>
        <w:jc w:val="both"/>
        <w:rPr>
          <w:rFonts w:asciiTheme="majorHAnsi" w:hAnsiTheme="majorHAnsi" w:cstheme="majorHAnsi"/>
          <w:sz w:val="24"/>
          <w:szCs w:val="24"/>
          <w:lang w:eastAsia="en-GB"/>
        </w:rPr>
      </w:pPr>
      <w:r w:rsidRPr="001F64A4">
        <w:rPr>
          <w:rFonts w:asciiTheme="majorHAnsi" w:hAnsiTheme="majorHAnsi" w:cstheme="majorHAnsi"/>
          <w:sz w:val="24"/>
          <w:szCs w:val="24"/>
          <w:lang w:eastAsia="en-GB"/>
        </w:rPr>
        <w:t>improving the delivery to these students of information, which is provided in writing for students who are not disabled.</w:t>
      </w:r>
    </w:p>
    <w:p w:rsidR="001F64A4" w:rsidRPr="001F64A4" w:rsidRDefault="001F64A4" w:rsidP="001F64A4">
      <w:pPr>
        <w:tabs>
          <w:tab w:val="left" w:pos="0"/>
        </w:tabs>
        <w:spacing w:after="120"/>
        <w:ind w:left="1134" w:hanging="1134"/>
        <w:rPr>
          <w:rFonts w:asciiTheme="majorHAnsi" w:hAnsiTheme="majorHAnsi" w:cstheme="majorHAnsi"/>
          <w:sz w:val="24"/>
          <w:szCs w:val="24"/>
          <w:lang w:eastAsia="en-GB"/>
        </w:rPr>
      </w:pPr>
    </w:p>
    <w:p w:rsidR="001F64A4" w:rsidRPr="001F64A4" w:rsidRDefault="001F64A4" w:rsidP="0060318A">
      <w:pPr>
        <w:pStyle w:val="ListParagraph"/>
        <w:numPr>
          <w:ilvl w:val="0"/>
          <w:numId w:val="1"/>
        </w:numPr>
        <w:tabs>
          <w:tab w:val="left" w:pos="0"/>
        </w:tabs>
        <w:spacing w:after="120" w:line="240" w:lineRule="auto"/>
        <w:ind w:left="1134" w:hanging="1134"/>
        <w:contextualSpacing w:val="0"/>
        <w:jc w:val="both"/>
        <w:rPr>
          <w:rFonts w:asciiTheme="majorHAnsi" w:hAnsiTheme="majorHAnsi" w:cstheme="majorHAnsi"/>
          <w:b/>
          <w:sz w:val="24"/>
          <w:szCs w:val="24"/>
          <w:lang w:eastAsia="en-GB"/>
        </w:rPr>
      </w:pPr>
      <w:r w:rsidRPr="001F64A4">
        <w:rPr>
          <w:rFonts w:asciiTheme="majorHAnsi" w:hAnsiTheme="majorHAnsi" w:cstheme="majorHAnsi"/>
          <w:b/>
          <w:sz w:val="24"/>
          <w:szCs w:val="24"/>
          <w:lang w:eastAsia="en-GB"/>
        </w:rPr>
        <w:t>LEGISLATION</w:t>
      </w:r>
    </w:p>
    <w:p w:rsidR="001F64A4" w:rsidRPr="003863A2" w:rsidRDefault="001F64A4" w:rsidP="003863A2">
      <w:pPr>
        <w:tabs>
          <w:tab w:val="left" w:pos="0"/>
        </w:tabs>
        <w:spacing w:after="120" w:line="240" w:lineRule="auto"/>
        <w:jc w:val="both"/>
        <w:rPr>
          <w:rFonts w:asciiTheme="majorHAnsi" w:hAnsiTheme="majorHAnsi" w:cstheme="majorHAnsi"/>
          <w:sz w:val="24"/>
          <w:szCs w:val="24"/>
          <w:lang w:eastAsia="en-GB"/>
        </w:rPr>
      </w:pPr>
      <w:r w:rsidRPr="003863A2">
        <w:rPr>
          <w:rFonts w:asciiTheme="majorHAnsi" w:hAnsiTheme="majorHAnsi" w:cstheme="majorHAnsi"/>
          <w:sz w:val="24"/>
          <w:szCs w:val="24"/>
          <w:lang w:eastAsia="en-GB"/>
        </w:rPr>
        <w:t>This Policy takes account of:</w:t>
      </w:r>
    </w:p>
    <w:p w:rsidR="001F64A4" w:rsidRPr="001F64A4" w:rsidRDefault="001F64A4" w:rsidP="003863A2">
      <w:pPr>
        <w:pStyle w:val="ListParagraph"/>
        <w:numPr>
          <w:ilvl w:val="0"/>
          <w:numId w:val="3"/>
        </w:numPr>
        <w:tabs>
          <w:tab w:val="left" w:pos="1560"/>
        </w:tabs>
        <w:spacing w:after="120" w:line="240" w:lineRule="auto"/>
        <w:contextualSpacing w:val="0"/>
        <w:jc w:val="both"/>
        <w:rPr>
          <w:rFonts w:asciiTheme="majorHAnsi" w:hAnsiTheme="majorHAnsi" w:cstheme="majorHAnsi"/>
          <w:sz w:val="24"/>
          <w:szCs w:val="24"/>
          <w:lang w:eastAsia="en-GB"/>
        </w:rPr>
      </w:pPr>
      <w:r w:rsidRPr="001F64A4">
        <w:rPr>
          <w:rFonts w:asciiTheme="majorHAnsi" w:hAnsiTheme="majorHAnsi" w:cstheme="majorHAnsi"/>
          <w:sz w:val="24"/>
          <w:szCs w:val="24"/>
          <w:lang w:eastAsia="en-GB"/>
        </w:rPr>
        <w:t>Special Educational Needs Code of Practice 2015</w:t>
      </w:r>
    </w:p>
    <w:p w:rsidR="001F64A4" w:rsidRPr="001F64A4" w:rsidRDefault="001F64A4" w:rsidP="003863A2">
      <w:pPr>
        <w:pStyle w:val="ListParagraph"/>
        <w:numPr>
          <w:ilvl w:val="0"/>
          <w:numId w:val="3"/>
        </w:numPr>
        <w:tabs>
          <w:tab w:val="left" w:pos="1560"/>
        </w:tabs>
        <w:spacing w:after="120" w:line="240" w:lineRule="auto"/>
        <w:contextualSpacing w:val="0"/>
        <w:jc w:val="both"/>
        <w:rPr>
          <w:rFonts w:asciiTheme="majorHAnsi" w:hAnsiTheme="majorHAnsi" w:cstheme="majorHAnsi"/>
          <w:sz w:val="24"/>
          <w:szCs w:val="24"/>
          <w:lang w:eastAsia="en-GB"/>
        </w:rPr>
      </w:pPr>
      <w:r w:rsidRPr="001F64A4">
        <w:rPr>
          <w:rFonts w:asciiTheme="majorHAnsi" w:hAnsiTheme="majorHAnsi" w:cstheme="majorHAnsi"/>
          <w:sz w:val="24"/>
          <w:szCs w:val="24"/>
          <w:lang w:eastAsia="en-GB"/>
        </w:rPr>
        <w:t>Children’s and Families Act 2014</w:t>
      </w:r>
    </w:p>
    <w:p w:rsidR="001F64A4" w:rsidRPr="001F64A4" w:rsidRDefault="001F64A4" w:rsidP="003863A2">
      <w:pPr>
        <w:pStyle w:val="ListParagraph"/>
        <w:numPr>
          <w:ilvl w:val="0"/>
          <w:numId w:val="3"/>
        </w:numPr>
        <w:tabs>
          <w:tab w:val="left" w:pos="1560"/>
        </w:tabs>
        <w:spacing w:after="120" w:line="240" w:lineRule="auto"/>
        <w:contextualSpacing w:val="0"/>
        <w:jc w:val="both"/>
        <w:rPr>
          <w:rFonts w:asciiTheme="majorHAnsi" w:hAnsiTheme="majorHAnsi" w:cstheme="majorHAnsi"/>
          <w:sz w:val="24"/>
          <w:szCs w:val="24"/>
          <w:lang w:eastAsia="en-GB"/>
        </w:rPr>
      </w:pPr>
      <w:r w:rsidRPr="001F64A4">
        <w:rPr>
          <w:rFonts w:asciiTheme="majorHAnsi" w:hAnsiTheme="majorHAnsi" w:cstheme="majorHAnsi"/>
          <w:sz w:val="24"/>
          <w:szCs w:val="24"/>
          <w:lang w:eastAsia="en-GB"/>
        </w:rPr>
        <w:t xml:space="preserve">The Special Educational Needs and Disability Act (SENDA) 2001 </w:t>
      </w:r>
    </w:p>
    <w:p w:rsidR="001F64A4" w:rsidRPr="001F64A4" w:rsidRDefault="001F64A4" w:rsidP="003863A2">
      <w:pPr>
        <w:pStyle w:val="ListParagraph"/>
        <w:numPr>
          <w:ilvl w:val="0"/>
          <w:numId w:val="3"/>
        </w:numPr>
        <w:tabs>
          <w:tab w:val="left" w:pos="1560"/>
        </w:tabs>
        <w:spacing w:after="120" w:line="240" w:lineRule="auto"/>
        <w:contextualSpacing w:val="0"/>
        <w:jc w:val="both"/>
        <w:rPr>
          <w:rFonts w:asciiTheme="majorHAnsi" w:hAnsiTheme="majorHAnsi" w:cstheme="majorHAnsi"/>
          <w:sz w:val="24"/>
          <w:szCs w:val="24"/>
          <w:lang w:eastAsia="en-GB"/>
        </w:rPr>
      </w:pPr>
      <w:r w:rsidRPr="001F64A4">
        <w:rPr>
          <w:rFonts w:asciiTheme="majorHAnsi" w:hAnsiTheme="majorHAnsi" w:cstheme="majorHAnsi"/>
          <w:sz w:val="24"/>
          <w:szCs w:val="24"/>
          <w:lang w:eastAsia="en-GB"/>
        </w:rPr>
        <w:t>Education Act 2002, Education Act 2011</w:t>
      </w:r>
    </w:p>
    <w:p w:rsidR="001F64A4" w:rsidRPr="001F64A4" w:rsidRDefault="001F64A4" w:rsidP="003863A2">
      <w:pPr>
        <w:pStyle w:val="ListParagraph"/>
        <w:numPr>
          <w:ilvl w:val="0"/>
          <w:numId w:val="3"/>
        </w:numPr>
        <w:tabs>
          <w:tab w:val="left" w:pos="1560"/>
        </w:tabs>
        <w:spacing w:after="120" w:line="240" w:lineRule="auto"/>
        <w:contextualSpacing w:val="0"/>
        <w:jc w:val="both"/>
        <w:rPr>
          <w:rFonts w:asciiTheme="majorHAnsi" w:hAnsiTheme="majorHAnsi" w:cstheme="majorHAnsi"/>
          <w:sz w:val="24"/>
          <w:szCs w:val="24"/>
          <w:lang w:eastAsia="en-GB"/>
        </w:rPr>
      </w:pPr>
      <w:r w:rsidRPr="001F64A4">
        <w:rPr>
          <w:rFonts w:asciiTheme="majorHAnsi" w:hAnsiTheme="majorHAnsi" w:cstheme="majorHAnsi"/>
          <w:sz w:val="24"/>
          <w:szCs w:val="24"/>
          <w:lang w:eastAsia="en-GB"/>
        </w:rPr>
        <w:t>Education (Special Educational Needs Co-ordinators) (England) Regulations 2014</w:t>
      </w:r>
    </w:p>
    <w:p w:rsidR="003863A2" w:rsidRDefault="001F64A4" w:rsidP="00CF5724">
      <w:pPr>
        <w:pStyle w:val="ListParagraph"/>
        <w:numPr>
          <w:ilvl w:val="0"/>
          <w:numId w:val="3"/>
        </w:numPr>
        <w:tabs>
          <w:tab w:val="left" w:pos="1560"/>
        </w:tabs>
        <w:spacing w:after="120" w:line="240" w:lineRule="auto"/>
        <w:contextualSpacing w:val="0"/>
        <w:jc w:val="both"/>
        <w:rPr>
          <w:rFonts w:asciiTheme="majorHAnsi" w:hAnsiTheme="majorHAnsi" w:cstheme="majorHAnsi"/>
          <w:sz w:val="24"/>
          <w:szCs w:val="24"/>
          <w:lang w:eastAsia="en-GB"/>
        </w:rPr>
      </w:pPr>
      <w:r w:rsidRPr="003863A2">
        <w:rPr>
          <w:rFonts w:asciiTheme="majorHAnsi" w:hAnsiTheme="majorHAnsi" w:cstheme="majorHAnsi"/>
          <w:sz w:val="24"/>
          <w:szCs w:val="24"/>
          <w:lang w:eastAsia="en-GB"/>
        </w:rPr>
        <w:t>The Equalities Act 2010</w:t>
      </w:r>
      <w:r w:rsidRPr="003863A2">
        <w:rPr>
          <w:rFonts w:asciiTheme="majorHAnsi" w:hAnsiTheme="majorHAnsi" w:cstheme="majorHAnsi"/>
          <w:sz w:val="24"/>
          <w:szCs w:val="24"/>
        </w:rPr>
        <w:t xml:space="preserve"> </w:t>
      </w:r>
    </w:p>
    <w:p w:rsidR="003863A2" w:rsidRPr="003863A2" w:rsidRDefault="001F64A4" w:rsidP="00CF5724">
      <w:pPr>
        <w:pStyle w:val="ListParagraph"/>
        <w:numPr>
          <w:ilvl w:val="0"/>
          <w:numId w:val="3"/>
        </w:numPr>
        <w:tabs>
          <w:tab w:val="left" w:pos="1560"/>
        </w:tabs>
        <w:spacing w:after="120" w:line="240" w:lineRule="auto"/>
        <w:contextualSpacing w:val="0"/>
        <w:jc w:val="both"/>
        <w:rPr>
          <w:rFonts w:asciiTheme="majorHAnsi" w:hAnsiTheme="majorHAnsi" w:cstheme="majorHAnsi"/>
          <w:sz w:val="24"/>
          <w:szCs w:val="24"/>
          <w:lang w:eastAsia="en-GB"/>
        </w:rPr>
      </w:pPr>
      <w:r w:rsidRPr="003863A2">
        <w:rPr>
          <w:rFonts w:asciiTheme="majorHAnsi" w:hAnsiTheme="majorHAnsi" w:cstheme="majorHAnsi"/>
          <w:sz w:val="24"/>
          <w:szCs w:val="24"/>
        </w:rPr>
        <w:lastRenderedPageBreak/>
        <w:t>Keeping Children Safe in Education, July 2015</w:t>
      </w:r>
    </w:p>
    <w:p w:rsidR="001F64A4" w:rsidRPr="003863A2" w:rsidRDefault="001F64A4" w:rsidP="003863A2">
      <w:pPr>
        <w:pStyle w:val="ListParagraph"/>
        <w:numPr>
          <w:ilvl w:val="0"/>
          <w:numId w:val="3"/>
        </w:numPr>
        <w:tabs>
          <w:tab w:val="left" w:pos="1560"/>
        </w:tabs>
        <w:spacing w:after="120" w:line="240" w:lineRule="auto"/>
        <w:contextualSpacing w:val="0"/>
        <w:jc w:val="both"/>
        <w:rPr>
          <w:rFonts w:asciiTheme="majorHAnsi" w:hAnsiTheme="majorHAnsi" w:cstheme="majorHAnsi"/>
          <w:sz w:val="24"/>
          <w:szCs w:val="24"/>
          <w:lang w:eastAsia="en-GB"/>
        </w:rPr>
      </w:pPr>
      <w:r w:rsidRPr="003863A2">
        <w:rPr>
          <w:rFonts w:asciiTheme="majorHAnsi" w:hAnsiTheme="majorHAnsi" w:cstheme="majorHAnsi"/>
          <w:sz w:val="24"/>
          <w:szCs w:val="24"/>
          <w:lang w:eastAsia="en-GB"/>
        </w:rPr>
        <w:t xml:space="preserve">The Special Education Needs (SEN) and Disability Act 2001 extended the Disability Discrimination Act 1995 (DDA) to cover education. Since September 2002, the Governing Body has had three key duties towards disabled students, under Part 4 of the DDA:  </w:t>
      </w:r>
    </w:p>
    <w:p w:rsidR="001F64A4" w:rsidRPr="001F64A4" w:rsidRDefault="001F64A4" w:rsidP="0060318A">
      <w:pPr>
        <w:pStyle w:val="ListParagraph"/>
        <w:numPr>
          <w:ilvl w:val="0"/>
          <w:numId w:val="15"/>
        </w:numPr>
        <w:tabs>
          <w:tab w:val="left" w:pos="1560"/>
        </w:tabs>
        <w:spacing w:after="120" w:line="240" w:lineRule="auto"/>
        <w:contextualSpacing w:val="0"/>
        <w:jc w:val="both"/>
        <w:rPr>
          <w:rFonts w:asciiTheme="majorHAnsi" w:hAnsiTheme="majorHAnsi" w:cstheme="majorHAnsi"/>
          <w:sz w:val="24"/>
          <w:szCs w:val="24"/>
          <w:lang w:eastAsia="en-GB"/>
        </w:rPr>
      </w:pPr>
      <w:r w:rsidRPr="001F64A4">
        <w:rPr>
          <w:rFonts w:asciiTheme="majorHAnsi" w:hAnsiTheme="majorHAnsi" w:cstheme="majorHAnsi"/>
          <w:sz w:val="24"/>
          <w:szCs w:val="24"/>
          <w:lang w:eastAsia="en-GB"/>
        </w:rPr>
        <w:t xml:space="preserve">not to treat students with Special Educational Needs and Disabilities (SEND) less favourably for a reason related to their disability;  </w:t>
      </w:r>
    </w:p>
    <w:p w:rsidR="001F64A4" w:rsidRPr="001F64A4" w:rsidRDefault="001F64A4" w:rsidP="0060318A">
      <w:pPr>
        <w:pStyle w:val="ListParagraph"/>
        <w:numPr>
          <w:ilvl w:val="0"/>
          <w:numId w:val="15"/>
        </w:numPr>
        <w:tabs>
          <w:tab w:val="left" w:pos="1560"/>
        </w:tabs>
        <w:spacing w:after="120" w:line="240" w:lineRule="auto"/>
        <w:contextualSpacing w:val="0"/>
        <w:jc w:val="both"/>
        <w:rPr>
          <w:rFonts w:asciiTheme="majorHAnsi" w:hAnsiTheme="majorHAnsi" w:cstheme="majorHAnsi"/>
          <w:sz w:val="24"/>
          <w:szCs w:val="24"/>
          <w:lang w:eastAsia="en-GB"/>
        </w:rPr>
      </w:pPr>
      <w:r w:rsidRPr="001F64A4">
        <w:rPr>
          <w:rFonts w:asciiTheme="majorHAnsi" w:hAnsiTheme="majorHAnsi" w:cstheme="majorHAnsi"/>
          <w:sz w:val="24"/>
          <w:szCs w:val="24"/>
          <w:lang w:eastAsia="en-GB"/>
        </w:rPr>
        <w:t xml:space="preserve">to make reasonable adjustments for SEND students, so that they are not at a substantial disadvantage; </w:t>
      </w:r>
    </w:p>
    <w:p w:rsidR="001F64A4" w:rsidRPr="001F64A4" w:rsidRDefault="001F64A4" w:rsidP="0060318A">
      <w:pPr>
        <w:pStyle w:val="ListParagraph"/>
        <w:numPr>
          <w:ilvl w:val="0"/>
          <w:numId w:val="15"/>
        </w:numPr>
        <w:tabs>
          <w:tab w:val="left" w:pos="1560"/>
        </w:tabs>
        <w:spacing w:after="120" w:line="240" w:lineRule="auto"/>
        <w:contextualSpacing w:val="0"/>
        <w:jc w:val="both"/>
        <w:rPr>
          <w:rFonts w:asciiTheme="majorHAnsi" w:hAnsiTheme="majorHAnsi" w:cstheme="majorHAnsi"/>
          <w:sz w:val="24"/>
          <w:szCs w:val="24"/>
          <w:lang w:eastAsia="en-GB"/>
        </w:rPr>
      </w:pPr>
      <w:r w:rsidRPr="001F64A4">
        <w:rPr>
          <w:rFonts w:asciiTheme="majorHAnsi" w:hAnsiTheme="majorHAnsi" w:cstheme="majorHAnsi"/>
          <w:sz w:val="24"/>
          <w:szCs w:val="24"/>
          <w:lang w:eastAsia="en-GB"/>
        </w:rPr>
        <w:t>to plan to increase access to education for SEND students.</w:t>
      </w:r>
    </w:p>
    <w:p w:rsidR="001F64A4" w:rsidRPr="001F64A4" w:rsidRDefault="001F64A4" w:rsidP="001F64A4">
      <w:pPr>
        <w:tabs>
          <w:tab w:val="left" w:pos="426"/>
        </w:tabs>
        <w:spacing w:after="120"/>
        <w:ind w:left="1134" w:hanging="1134"/>
        <w:rPr>
          <w:rFonts w:asciiTheme="majorHAnsi" w:hAnsiTheme="majorHAnsi" w:cstheme="majorHAnsi"/>
          <w:sz w:val="24"/>
          <w:szCs w:val="24"/>
        </w:rPr>
      </w:pPr>
    </w:p>
    <w:p w:rsidR="001F64A4" w:rsidRPr="001F64A4" w:rsidRDefault="001F64A4" w:rsidP="0060318A">
      <w:pPr>
        <w:pStyle w:val="ListParagraph"/>
        <w:numPr>
          <w:ilvl w:val="0"/>
          <w:numId w:val="4"/>
        </w:numPr>
        <w:tabs>
          <w:tab w:val="left" w:pos="1134"/>
        </w:tabs>
        <w:spacing w:after="120" w:line="240" w:lineRule="auto"/>
        <w:ind w:left="1134" w:hanging="1134"/>
        <w:contextualSpacing w:val="0"/>
        <w:jc w:val="both"/>
        <w:rPr>
          <w:rFonts w:asciiTheme="majorHAnsi" w:hAnsiTheme="majorHAnsi" w:cstheme="majorHAnsi"/>
          <w:b/>
          <w:sz w:val="24"/>
          <w:szCs w:val="24"/>
        </w:rPr>
      </w:pPr>
      <w:r w:rsidRPr="001F64A4">
        <w:rPr>
          <w:rFonts w:asciiTheme="majorHAnsi" w:hAnsiTheme="majorHAnsi" w:cstheme="majorHAnsi"/>
          <w:b/>
          <w:sz w:val="24"/>
          <w:szCs w:val="24"/>
        </w:rPr>
        <w:t>ASSOCIATED POLICIES</w:t>
      </w:r>
    </w:p>
    <w:p w:rsidR="001F64A4" w:rsidRPr="00E3240B" w:rsidRDefault="001F64A4" w:rsidP="00E3240B">
      <w:pPr>
        <w:tabs>
          <w:tab w:val="left" w:pos="1134"/>
        </w:tabs>
        <w:spacing w:after="120" w:line="240" w:lineRule="auto"/>
        <w:jc w:val="both"/>
        <w:rPr>
          <w:rFonts w:asciiTheme="majorHAnsi" w:hAnsiTheme="majorHAnsi" w:cstheme="majorHAnsi"/>
          <w:sz w:val="24"/>
          <w:szCs w:val="24"/>
        </w:rPr>
      </w:pPr>
      <w:r w:rsidRPr="00E3240B">
        <w:rPr>
          <w:rFonts w:asciiTheme="majorHAnsi" w:hAnsiTheme="majorHAnsi" w:cstheme="majorHAnsi"/>
          <w:sz w:val="24"/>
          <w:szCs w:val="24"/>
        </w:rPr>
        <w:t>This Policy should be read in conjunction with the following Trust Policies:</w:t>
      </w:r>
    </w:p>
    <w:p w:rsidR="001F64A4" w:rsidRPr="001F64A4" w:rsidRDefault="001F64A4" w:rsidP="0060318A">
      <w:pPr>
        <w:pStyle w:val="ListParagraph"/>
        <w:numPr>
          <w:ilvl w:val="0"/>
          <w:numId w:val="16"/>
        </w:numPr>
        <w:tabs>
          <w:tab w:val="left" w:pos="1560"/>
        </w:tabs>
        <w:spacing w:after="120" w:line="240" w:lineRule="auto"/>
        <w:contextualSpacing w:val="0"/>
        <w:jc w:val="both"/>
        <w:rPr>
          <w:rFonts w:asciiTheme="majorHAnsi" w:hAnsiTheme="majorHAnsi" w:cstheme="majorHAnsi"/>
          <w:sz w:val="24"/>
          <w:szCs w:val="24"/>
        </w:rPr>
      </w:pPr>
      <w:r w:rsidRPr="001F64A4">
        <w:rPr>
          <w:rFonts w:asciiTheme="majorHAnsi" w:hAnsiTheme="majorHAnsi" w:cstheme="majorHAnsi"/>
          <w:sz w:val="24"/>
          <w:szCs w:val="24"/>
        </w:rPr>
        <w:t>SEND</w:t>
      </w:r>
    </w:p>
    <w:p w:rsidR="001F64A4" w:rsidRPr="001F64A4" w:rsidRDefault="001F64A4" w:rsidP="0060318A">
      <w:pPr>
        <w:pStyle w:val="ListParagraph"/>
        <w:numPr>
          <w:ilvl w:val="0"/>
          <w:numId w:val="16"/>
        </w:numPr>
        <w:tabs>
          <w:tab w:val="left" w:pos="1560"/>
        </w:tabs>
        <w:spacing w:after="120" w:line="240" w:lineRule="auto"/>
        <w:contextualSpacing w:val="0"/>
        <w:jc w:val="both"/>
        <w:rPr>
          <w:rFonts w:asciiTheme="majorHAnsi" w:hAnsiTheme="majorHAnsi" w:cstheme="majorHAnsi"/>
          <w:sz w:val="24"/>
          <w:szCs w:val="24"/>
        </w:rPr>
      </w:pPr>
      <w:r w:rsidRPr="001F64A4">
        <w:rPr>
          <w:rFonts w:asciiTheme="majorHAnsi" w:hAnsiTheme="majorHAnsi" w:cstheme="majorHAnsi"/>
          <w:sz w:val="24"/>
          <w:szCs w:val="24"/>
        </w:rPr>
        <w:t>Admissions Policy</w:t>
      </w:r>
    </w:p>
    <w:p w:rsidR="001F64A4" w:rsidRPr="001F64A4" w:rsidRDefault="001F64A4" w:rsidP="0060318A">
      <w:pPr>
        <w:pStyle w:val="ListParagraph"/>
        <w:numPr>
          <w:ilvl w:val="0"/>
          <w:numId w:val="16"/>
        </w:numPr>
        <w:tabs>
          <w:tab w:val="left" w:pos="1560"/>
        </w:tabs>
        <w:spacing w:after="120" w:line="240" w:lineRule="auto"/>
        <w:contextualSpacing w:val="0"/>
        <w:jc w:val="both"/>
        <w:rPr>
          <w:rFonts w:asciiTheme="majorHAnsi" w:hAnsiTheme="majorHAnsi" w:cstheme="majorHAnsi"/>
          <w:sz w:val="24"/>
          <w:szCs w:val="24"/>
        </w:rPr>
      </w:pPr>
      <w:r w:rsidRPr="001F64A4">
        <w:rPr>
          <w:rFonts w:asciiTheme="majorHAnsi" w:hAnsiTheme="majorHAnsi" w:cstheme="majorHAnsi"/>
          <w:sz w:val="24"/>
          <w:szCs w:val="24"/>
        </w:rPr>
        <w:t>Complaints</w:t>
      </w:r>
    </w:p>
    <w:p w:rsidR="001F64A4" w:rsidRPr="001F64A4" w:rsidRDefault="001F64A4" w:rsidP="0060318A">
      <w:pPr>
        <w:pStyle w:val="ListParagraph"/>
        <w:numPr>
          <w:ilvl w:val="0"/>
          <w:numId w:val="16"/>
        </w:numPr>
        <w:tabs>
          <w:tab w:val="left" w:pos="1560"/>
        </w:tabs>
        <w:spacing w:after="120" w:line="240" w:lineRule="auto"/>
        <w:contextualSpacing w:val="0"/>
        <w:jc w:val="both"/>
        <w:rPr>
          <w:rFonts w:asciiTheme="majorHAnsi" w:hAnsiTheme="majorHAnsi" w:cstheme="majorHAnsi"/>
          <w:sz w:val="24"/>
          <w:szCs w:val="24"/>
        </w:rPr>
      </w:pPr>
      <w:r w:rsidRPr="001F64A4">
        <w:rPr>
          <w:rFonts w:asciiTheme="majorHAnsi" w:hAnsiTheme="majorHAnsi" w:cstheme="majorHAnsi"/>
          <w:sz w:val="24"/>
          <w:szCs w:val="24"/>
        </w:rPr>
        <w:t>Medical Needs</w:t>
      </w:r>
    </w:p>
    <w:p w:rsidR="001F64A4" w:rsidRPr="001F64A4" w:rsidRDefault="001F64A4" w:rsidP="0060318A">
      <w:pPr>
        <w:pStyle w:val="ListParagraph"/>
        <w:numPr>
          <w:ilvl w:val="0"/>
          <w:numId w:val="16"/>
        </w:numPr>
        <w:tabs>
          <w:tab w:val="left" w:pos="1560"/>
        </w:tabs>
        <w:spacing w:after="120" w:line="240" w:lineRule="auto"/>
        <w:contextualSpacing w:val="0"/>
        <w:jc w:val="both"/>
        <w:rPr>
          <w:rFonts w:asciiTheme="majorHAnsi" w:hAnsiTheme="majorHAnsi" w:cstheme="majorHAnsi"/>
          <w:sz w:val="24"/>
          <w:szCs w:val="24"/>
        </w:rPr>
      </w:pPr>
      <w:r w:rsidRPr="001F64A4">
        <w:rPr>
          <w:rFonts w:asciiTheme="majorHAnsi" w:hAnsiTheme="majorHAnsi" w:cstheme="majorHAnsi"/>
          <w:sz w:val="24"/>
          <w:szCs w:val="24"/>
        </w:rPr>
        <w:t>Behaviour Policy</w:t>
      </w:r>
    </w:p>
    <w:p w:rsidR="001F64A4" w:rsidRPr="001F64A4" w:rsidRDefault="001F64A4" w:rsidP="0060318A">
      <w:pPr>
        <w:pStyle w:val="ListParagraph"/>
        <w:numPr>
          <w:ilvl w:val="0"/>
          <w:numId w:val="16"/>
        </w:numPr>
        <w:tabs>
          <w:tab w:val="left" w:pos="1560"/>
        </w:tabs>
        <w:spacing w:after="120" w:line="240" w:lineRule="auto"/>
        <w:contextualSpacing w:val="0"/>
        <w:jc w:val="both"/>
        <w:rPr>
          <w:rFonts w:asciiTheme="majorHAnsi" w:hAnsiTheme="majorHAnsi" w:cstheme="majorHAnsi"/>
          <w:sz w:val="24"/>
          <w:szCs w:val="24"/>
        </w:rPr>
      </w:pPr>
      <w:r w:rsidRPr="001F64A4">
        <w:rPr>
          <w:rFonts w:asciiTheme="majorHAnsi" w:hAnsiTheme="majorHAnsi" w:cstheme="majorHAnsi"/>
          <w:sz w:val="24"/>
          <w:szCs w:val="24"/>
        </w:rPr>
        <w:t>RSHE</w:t>
      </w:r>
    </w:p>
    <w:p w:rsidR="001F64A4" w:rsidRPr="001F64A4" w:rsidRDefault="001F64A4" w:rsidP="001F64A4">
      <w:pPr>
        <w:pStyle w:val="ListParagraph"/>
        <w:tabs>
          <w:tab w:val="left" w:pos="426"/>
        </w:tabs>
        <w:spacing w:after="120"/>
        <w:ind w:left="1134" w:hanging="1134"/>
        <w:contextualSpacing w:val="0"/>
        <w:rPr>
          <w:rFonts w:asciiTheme="majorHAnsi" w:hAnsiTheme="majorHAnsi" w:cstheme="majorHAnsi"/>
          <w:sz w:val="24"/>
          <w:szCs w:val="24"/>
        </w:rPr>
      </w:pPr>
    </w:p>
    <w:p w:rsidR="001F64A4" w:rsidRPr="001F64A4" w:rsidRDefault="001F64A4" w:rsidP="0060318A">
      <w:pPr>
        <w:pStyle w:val="ListParagraph"/>
        <w:numPr>
          <w:ilvl w:val="0"/>
          <w:numId w:val="4"/>
        </w:numPr>
        <w:tabs>
          <w:tab w:val="left" w:pos="1134"/>
        </w:tabs>
        <w:spacing w:after="120" w:line="240" w:lineRule="auto"/>
        <w:ind w:left="1134" w:hanging="1134"/>
        <w:contextualSpacing w:val="0"/>
        <w:jc w:val="both"/>
        <w:rPr>
          <w:rFonts w:asciiTheme="majorHAnsi" w:hAnsiTheme="majorHAnsi" w:cstheme="majorHAnsi"/>
          <w:b/>
          <w:sz w:val="24"/>
          <w:szCs w:val="24"/>
        </w:rPr>
      </w:pPr>
      <w:r w:rsidRPr="001F64A4">
        <w:rPr>
          <w:rFonts w:asciiTheme="majorHAnsi" w:hAnsiTheme="majorHAnsi" w:cstheme="majorHAnsi"/>
          <w:b/>
          <w:sz w:val="24"/>
          <w:szCs w:val="24"/>
        </w:rPr>
        <w:t>POLICY DEFINITIONS</w:t>
      </w:r>
    </w:p>
    <w:p w:rsidR="00E3240B" w:rsidRDefault="001F64A4" w:rsidP="00E3240B">
      <w:pPr>
        <w:tabs>
          <w:tab w:val="left" w:pos="1134"/>
        </w:tabs>
        <w:spacing w:after="120" w:line="240" w:lineRule="auto"/>
        <w:jc w:val="both"/>
        <w:rPr>
          <w:rFonts w:asciiTheme="majorHAnsi" w:hAnsiTheme="majorHAnsi" w:cstheme="majorHAnsi"/>
          <w:sz w:val="24"/>
          <w:szCs w:val="24"/>
        </w:rPr>
      </w:pPr>
      <w:r w:rsidRPr="00E3240B">
        <w:rPr>
          <w:rFonts w:asciiTheme="majorHAnsi" w:hAnsiTheme="majorHAnsi" w:cstheme="majorHAnsi"/>
          <w:sz w:val="24"/>
          <w:szCs w:val="24"/>
        </w:rPr>
        <w:t>Students have SEND if they have a learning difficulty which calls for special educational provision to be made for them.</w:t>
      </w:r>
    </w:p>
    <w:p w:rsidR="00E3240B" w:rsidRDefault="001F64A4" w:rsidP="00E3240B">
      <w:pPr>
        <w:tabs>
          <w:tab w:val="left" w:pos="1134"/>
        </w:tabs>
        <w:spacing w:after="120" w:line="240" w:lineRule="auto"/>
        <w:jc w:val="both"/>
        <w:rPr>
          <w:rFonts w:asciiTheme="majorHAnsi" w:hAnsiTheme="majorHAnsi" w:cstheme="majorHAnsi"/>
          <w:sz w:val="24"/>
          <w:szCs w:val="24"/>
        </w:rPr>
      </w:pPr>
      <w:r w:rsidRPr="001F64A4">
        <w:rPr>
          <w:rFonts w:asciiTheme="majorHAnsi" w:hAnsiTheme="majorHAnsi" w:cstheme="majorHAnsi"/>
          <w:sz w:val="24"/>
          <w:szCs w:val="24"/>
        </w:rPr>
        <w:t>Students have a learning difficulty if they:</w:t>
      </w:r>
    </w:p>
    <w:p w:rsidR="001F64A4" w:rsidRPr="00E3240B" w:rsidRDefault="001F64A4" w:rsidP="0060318A">
      <w:pPr>
        <w:pStyle w:val="ListParagraph"/>
        <w:numPr>
          <w:ilvl w:val="0"/>
          <w:numId w:val="13"/>
        </w:numPr>
        <w:tabs>
          <w:tab w:val="left" w:pos="1134"/>
        </w:tabs>
        <w:spacing w:after="120" w:line="240" w:lineRule="auto"/>
        <w:jc w:val="both"/>
        <w:rPr>
          <w:rFonts w:asciiTheme="majorHAnsi" w:hAnsiTheme="majorHAnsi" w:cstheme="majorHAnsi"/>
          <w:sz w:val="24"/>
          <w:szCs w:val="24"/>
        </w:rPr>
      </w:pPr>
      <w:r w:rsidRPr="00E3240B">
        <w:rPr>
          <w:rFonts w:asciiTheme="majorHAnsi" w:hAnsiTheme="majorHAnsi" w:cstheme="majorHAnsi"/>
          <w:sz w:val="24"/>
          <w:szCs w:val="24"/>
        </w:rPr>
        <w:t>have a significantly greater difficulty in learning than the majority of students of the same age; or</w:t>
      </w:r>
    </w:p>
    <w:p w:rsidR="001F64A4" w:rsidRPr="001F64A4" w:rsidRDefault="001F64A4" w:rsidP="0060318A">
      <w:pPr>
        <w:pStyle w:val="ListParagraph"/>
        <w:numPr>
          <w:ilvl w:val="0"/>
          <w:numId w:val="14"/>
        </w:numPr>
        <w:tabs>
          <w:tab w:val="left" w:pos="1560"/>
        </w:tabs>
        <w:spacing w:after="120" w:line="240" w:lineRule="auto"/>
        <w:contextualSpacing w:val="0"/>
        <w:jc w:val="both"/>
        <w:rPr>
          <w:rFonts w:asciiTheme="majorHAnsi" w:hAnsiTheme="majorHAnsi" w:cstheme="majorHAnsi"/>
          <w:sz w:val="24"/>
          <w:szCs w:val="24"/>
        </w:rPr>
      </w:pPr>
      <w:r w:rsidRPr="001F64A4">
        <w:rPr>
          <w:rFonts w:asciiTheme="majorHAnsi" w:hAnsiTheme="majorHAnsi" w:cstheme="majorHAnsi"/>
          <w:sz w:val="24"/>
          <w:szCs w:val="24"/>
        </w:rPr>
        <w:t>have a disability which prevents or hinders them from making use of educational facilities of a kind generally provided for other students of the same age in schools within the area of the local education authority,</w:t>
      </w:r>
    </w:p>
    <w:p w:rsidR="001F64A4" w:rsidRDefault="001F64A4" w:rsidP="0060318A">
      <w:pPr>
        <w:pStyle w:val="ListParagraph"/>
        <w:numPr>
          <w:ilvl w:val="0"/>
          <w:numId w:val="14"/>
        </w:numPr>
        <w:tabs>
          <w:tab w:val="left" w:pos="1560"/>
        </w:tabs>
        <w:spacing w:after="120" w:line="240" w:lineRule="auto"/>
        <w:contextualSpacing w:val="0"/>
        <w:jc w:val="both"/>
        <w:rPr>
          <w:rFonts w:asciiTheme="majorHAnsi" w:hAnsiTheme="majorHAnsi" w:cstheme="majorHAnsi"/>
          <w:sz w:val="24"/>
          <w:szCs w:val="24"/>
        </w:rPr>
      </w:pPr>
      <w:r w:rsidRPr="001F64A4">
        <w:rPr>
          <w:rFonts w:asciiTheme="majorHAnsi" w:hAnsiTheme="majorHAnsi" w:cstheme="majorHAnsi"/>
          <w:sz w:val="24"/>
          <w:szCs w:val="24"/>
        </w:rPr>
        <w:t>are under compulsory school age and fall within the definition at (a) or (b) above or would so do if special educational provision was not made for them.</w:t>
      </w:r>
    </w:p>
    <w:p w:rsidR="001F64A4" w:rsidRPr="00E3240B" w:rsidRDefault="001F64A4" w:rsidP="00E3240B">
      <w:pPr>
        <w:tabs>
          <w:tab w:val="left" w:pos="1560"/>
        </w:tabs>
        <w:spacing w:after="120" w:line="240" w:lineRule="auto"/>
        <w:jc w:val="both"/>
        <w:rPr>
          <w:rFonts w:asciiTheme="majorHAnsi" w:hAnsiTheme="majorHAnsi" w:cstheme="majorHAnsi"/>
          <w:sz w:val="24"/>
          <w:szCs w:val="24"/>
        </w:rPr>
      </w:pPr>
      <w:r w:rsidRPr="00E3240B">
        <w:rPr>
          <w:rFonts w:asciiTheme="majorHAnsi" w:hAnsiTheme="majorHAnsi" w:cstheme="majorHAnsi"/>
          <w:sz w:val="24"/>
          <w:szCs w:val="24"/>
        </w:rPr>
        <w:t>Students must not be regarded as having a learning difficulty solely because the language or form of language of their home is different from the language in which they will be taught.</w:t>
      </w:r>
    </w:p>
    <w:p w:rsidR="001F64A4" w:rsidRDefault="001F64A4" w:rsidP="001F64A4">
      <w:pPr>
        <w:pStyle w:val="ListParagraph"/>
        <w:tabs>
          <w:tab w:val="left" w:pos="1560"/>
        </w:tabs>
        <w:spacing w:after="120"/>
        <w:ind w:left="1134"/>
        <w:rPr>
          <w:rFonts w:asciiTheme="majorHAnsi" w:hAnsiTheme="majorHAnsi" w:cstheme="majorHAnsi"/>
          <w:sz w:val="24"/>
          <w:szCs w:val="24"/>
        </w:rPr>
      </w:pPr>
    </w:p>
    <w:p w:rsidR="003863A2" w:rsidRDefault="003863A2" w:rsidP="001F64A4">
      <w:pPr>
        <w:pStyle w:val="ListParagraph"/>
        <w:tabs>
          <w:tab w:val="left" w:pos="1560"/>
        </w:tabs>
        <w:spacing w:after="120"/>
        <w:ind w:left="1134"/>
        <w:rPr>
          <w:rFonts w:asciiTheme="majorHAnsi" w:hAnsiTheme="majorHAnsi" w:cstheme="majorHAnsi"/>
          <w:sz w:val="24"/>
          <w:szCs w:val="24"/>
        </w:rPr>
      </w:pPr>
    </w:p>
    <w:p w:rsidR="003863A2" w:rsidRDefault="003863A2" w:rsidP="001F64A4">
      <w:pPr>
        <w:pStyle w:val="ListParagraph"/>
        <w:tabs>
          <w:tab w:val="left" w:pos="1560"/>
        </w:tabs>
        <w:spacing w:after="120"/>
        <w:ind w:left="1134"/>
        <w:rPr>
          <w:rFonts w:asciiTheme="majorHAnsi" w:hAnsiTheme="majorHAnsi" w:cstheme="majorHAnsi"/>
          <w:sz w:val="24"/>
          <w:szCs w:val="24"/>
        </w:rPr>
      </w:pPr>
    </w:p>
    <w:p w:rsidR="003863A2" w:rsidRPr="001F64A4" w:rsidRDefault="003863A2" w:rsidP="001F64A4">
      <w:pPr>
        <w:pStyle w:val="ListParagraph"/>
        <w:tabs>
          <w:tab w:val="left" w:pos="1560"/>
        </w:tabs>
        <w:spacing w:after="120"/>
        <w:ind w:left="1134"/>
        <w:rPr>
          <w:rFonts w:asciiTheme="majorHAnsi" w:hAnsiTheme="majorHAnsi" w:cstheme="majorHAnsi"/>
          <w:sz w:val="24"/>
          <w:szCs w:val="24"/>
        </w:rPr>
      </w:pPr>
    </w:p>
    <w:p w:rsidR="001F64A4" w:rsidRPr="00E3240B" w:rsidRDefault="001F64A4" w:rsidP="00E3240B">
      <w:pPr>
        <w:tabs>
          <w:tab w:val="left" w:pos="1560"/>
        </w:tabs>
        <w:spacing w:after="120" w:line="240" w:lineRule="auto"/>
        <w:jc w:val="both"/>
        <w:rPr>
          <w:rFonts w:asciiTheme="majorHAnsi" w:hAnsiTheme="majorHAnsi" w:cstheme="majorHAnsi"/>
          <w:sz w:val="24"/>
          <w:szCs w:val="24"/>
        </w:rPr>
      </w:pPr>
      <w:r w:rsidRPr="00E3240B">
        <w:rPr>
          <w:rFonts w:asciiTheme="majorHAnsi" w:hAnsiTheme="majorHAnsi" w:cstheme="majorHAnsi"/>
          <w:sz w:val="24"/>
          <w:szCs w:val="24"/>
        </w:rPr>
        <w:t>Special educational provision means:</w:t>
      </w:r>
    </w:p>
    <w:p w:rsidR="001F64A4" w:rsidRPr="001F64A4" w:rsidRDefault="001F64A4" w:rsidP="001F64A4">
      <w:pPr>
        <w:pStyle w:val="ListParagraph"/>
        <w:rPr>
          <w:rFonts w:asciiTheme="majorHAnsi" w:hAnsiTheme="majorHAnsi" w:cstheme="majorHAnsi"/>
          <w:sz w:val="24"/>
          <w:szCs w:val="24"/>
        </w:rPr>
      </w:pPr>
    </w:p>
    <w:p w:rsidR="001F64A4" w:rsidRPr="001F64A4" w:rsidRDefault="001F64A4" w:rsidP="0060318A">
      <w:pPr>
        <w:pStyle w:val="ListParagraph"/>
        <w:numPr>
          <w:ilvl w:val="1"/>
          <w:numId w:val="12"/>
        </w:numPr>
        <w:tabs>
          <w:tab w:val="left" w:pos="1560"/>
        </w:tabs>
        <w:spacing w:after="120" w:line="240" w:lineRule="auto"/>
        <w:ind w:left="720"/>
        <w:jc w:val="both"/>
        <w:rPr>
          <w:rFonts w:asciiTheme="majorHAnsi" w:hAnsiTheme="majorHAnsi" w:cstheme="majorHAnsi"/>
          <w:sz w:val="24"/>
          <w:szCs w:val="24"/>
        </w:rPr>
      </w:pPr>
      <w:r w:rsidRPr="001F64A4">
        <w:rPr>
          <w:rFonts w:asciiTheme="majorHAnsi" w:hAnsiTheme="majorHAnsi" w:cstheme="majorHAnsi"/>
          <w:sz w:val="24"/>
          <w:szCs w:val="24"/>
        </w:rPr>
        <w:t>For students of two or over, educational provision which is additional to, or otherwise different from, the educational provision made generally for students of their age in schools maintained by the Local Authority, other than special schools, in the area.</w:t>
      </w:r>
    </w:p>
    <w:p w:rsidR="001F64A4" w:rsidRPr="001F64A4" w:rsidRDefault="001F64A4" w:rsidP="00E3240B">
      <w:pPr>
        <w:pStyle w:val="ListParagraph"/>
        <w:ind w:left="0"/>
        <w:rPr>
          <w:rFonts w:asciiTheme="majorHAnsi" w:hAnsiTheme="majorHAnsi" w:cstheme="majorHAnsi"/>
          <w:sz w:val="24"/>
          <w:szCs w:val="24"/>
        </w:rPr>
      </w:pPr>
    </w:p>
    <w:p w:rsidR="001F64A4" w:rsidRPr="001F64A4" w:rsidRDefault="001F64A4" w:rsidP="0060318A">
      <w:pPr>
        <w:pStyle w:val="ListParagraph"/>
        <w:numPr>
          <w:ilvl w:val="1"/>
          <w:numId w:val="12"/>
        </w:numPr>
        <w:tabs>
          <w:tab w:val="left" w:pos="1560"/>
        </w:tabs>
        <w:spacing w:after="120" w:line="240" w:lineRule="auto"/>
        <w:ind w:left="720"/>
        <w:jc w:val="both"/>
        <w:rPr>
          <w:rFonts w:asciiTheme="majorHAnsi" w:hAnsiTheme="majorHAnsi" w:cstheme="majorHAnsi"/>
          <w:sz w:val="24"/>
          <w:szCs w:val="24"/>
        </w:rPr>
      </w:pPr>
      <w:r w:rsidRPr="001F64A4">
        <w:rPr>
          <w:rFonts w:asciiTheme="majorHAnsi" w:hAnsiTheme="majorHAnsi" w:cstheme="majorHAnsi"/>
          <w:sz w:val="24"/>
          <w:szCs w:val="24"/>
        </w:rPr>
        <w:t>For children under two, educational provision of any kind.</w:t>
      </w:r>
    </w:p>
    <w:p w:rsidR="001F64A4" w:rsidRPr="00E3240B" w:rsidRDefault="001F64A4" w:rsidP="0060318A">
      <w:pPr>
        <w:pStyle w:val="ListParagraph"/>
        <w:numPr>
          <w:ilvl w:val="0"/>
          <w:numId w:val="12"/>
        </w:numPr>
        <w:tabs>
          <w:tab w:val="left" w:pos="426"/>
        </w:tabs>
        <w:spacing w:after="120"/>
        <w:ind w:left="0"/>
        <w:jc w:val="right"/>
        <w:rPr>
          <w:rFonts w:asciiTheme="majorHAnsi" w:hAnsiTheme="majorHAnsi" w:cstheme="majorHAnsi"/>
          <w:sz w:val="24"/>
          <w:szCs w:val="24"/>
        </w:rPr>
      </w:pPr>
      <w:r w:rsidRPr="00E3240B">
        <w:rPr>
          <w:rFonts w:asciiTheme="majorHAnsi" w:hAnsiTheme="majorHAnsi" w:cstheme="majorHAnsi"/>
          <w:sz w:val="24"/>
          <w:szCs w:val="24"/>
        </w:rPr>
        <w:t>See Section 312, Education Act 1996</w:t>
      </w:r>
    </w:p>
    <w:p w:rsidR="001F64A4" w:rsidRPr="001F64A4" w:rsidRDefault="001F64A4" w:rsidP="00E3240B">
      <w:pPr>
        <w:tabs>
          <w:tab w:val="left" w:pos="426"/>
        </w:tabs>
        <w:spacing w:after="120"/>
        <w:ind w:left="414" w:hanging="1134"/>
        <w:jc w:val="center"/>
        <w:rPr>
          <w:rFonts w:asciiTheme="majorHAnsi" w:hAnsiTheme="majorHAnsi" w:cstheme="majorHAnsi"/>
          <w:sz w:val="24"/>
          <w:szCs w:val="24"/>
        </w:rPr>
      </w:pPr>
    </w:p>
    <w:p w:rsidR="001F64A4" w:rsidRPr="001F64A4" w:rsidRDefault="001F64A4" w:rsidP="0060318A">
      <w:pPr>
        <w:pStyle w:val="ListParagraph"/>
        <w:numPr>
          <w:ilvl w:val="1"/>
          <w:numId w:val="12"/>
        </w:numPr>
        <w:tabs>
          <w:tab w:val="left" w:pos="1134"/>
        </w:tabs>
        <w:spacing w:after="120" w:line="240" w:lineRule="auto"/>
        <w:ind w:left="720"/>
        <w:contextualSpacing w:val="0"/>
        <w:jc w:val="both"/>
        <w:rPr>
          <w:rFonts w:asciiTheme="majorHAnsi" w:hAnsiTheme="majorHAnsi" w:cstheme="majorHAnsi"/>
          <w:sz w:val="24"/>
          <w:szCs w:val="24"/>
        </w:rPr>
      </w:pPr>
      <w:r w:rsidRPr="001F64A4">
        <w:rPr>
          <w:rFonts w:asciiTheme="majorHAnsi" w:hAnsiTheme="majorHAnsi" w:cstheme="majorHAnsi"/>
          <w:sz w:val="24"/>
          <w:szCs w:val="24"/>
        </w:rPr>
        <w:t>A person has a disability for the purposes of the Act if he or she has a physical or mental impairment and the impairment has a substantial and long-term adverse effect on his or her ability to carry out normal day-to-day activities.</w:t>
      </w:r>
    </w:p>
    <w:p w:rsidR="001F64A4" w:rsidRPr="001F64A4" w:rsidRDefault="001F64A4" w:rsidP="001F64A4">
      <w:pPr>
        <w:tabs>
          <w:tab w:val="left" w:pos="426"/>
        </w:tabs>
        <w:spacing w:after="120"/>
        <w:ind w:left="1134" w:hanging="1134"/>
        <w:jc w:val="right"/>
        <w:rPr>
          <w:rFonts w:asciiTheme="majorHAnsi" w:hAnsiTheme="majorHAnsi" w:cstheme="majorHAnsi"/>
          <w:b/>
          <w:sz w:val="24"/>
          <w:szCs w:val="24"/>
        </w:rPr>
      </w:pPr>
      <w:r w:rsidRPr="001F64A4">
        <w:rPr>
          <w:rFonts w:asciiTheme="majorHAnsi" w:hAnsiTheme="majorHAnsi" w:cstheme="majorHAnsi"/>
          <w:sz w:val="24"/>
          <w:szCs w:val="24"/>
        </w:rPr>
        <w:t>See Chapter 1, Section 6, Equalities Act 2010</w:t>
      </w:r>
    </w:p>
    <w:p w:rsidR="001F64A4" w:rsidRPr="001F64A4" w:rsidRDefault="001F64A4" w:rsidP="001F64A4">
      <w:pPr>
        <w:tabs>
          <w:tab w:val="left" w:pos="426"/>
        </w:tabs>
        <w:spacing w:after="120"/>
        <w:ind w:left="1134" w:hanging="1134"/>
        <w:jc w:val="right"/>
        <w:rPr>
          <w:rFonts w:asciiTheme="majorHAnsi" w:hAnsiTheme="majorHAnsi" w:cstheme="majorHAnsi"/>
          <w:b/>
          <w:sz w:val="24"/>
          <w:szCs w:val="24"/>
        </w:rPr>
      </w:pPr>
    </w:p>
    <w:p w:rsidR="001F64A4" w:rsidRPr="001F64A4" w:rsidRDefault="001F64A4" w:rsidP="0060318A">
      <w:pPr>
        <w:pStyle w:val="ListParagraph"/>
        <w:numPr>
          <w:ilvl w:val="0"/>
          <w:numId w:val="5"/>
        </w:numPr>
        <w:tabs>
          <w:tab w:val="left" w:pos="1134"/>
        </w:tabs>
        <w:spacing w:after="120" w:line="240" w:lineRule="auto"/>
        <w:ind w:left="1134" w:hanging="1134"/>
        <w:contextualSpacing w:val="0"/>
        <w:jc w:val="both"/>
        <w:rPr>
          <w:rFonts w:asciiTheme="majorHAnsi" w:hAnsiTheme="majorHAnsi" w:cstheme="majorHAnsi"/>
          <w:b/>
          <w:sz w:val="24"/>
          <w:szCs w:val="24"/>
        </w:rPr>
      </w:pPr>
      <w:r w:rsidRPr="001F64A4">
        <w:rPr>
          <w:rFonts w:asciiTheme="majorHAnsi" w:hAnsiTheme="majorHAnsi" w:cstheme="majorHAnsi"/>
          <w:b/>
          <w:sz w:val="24"/>
          <w:szCs w:val="24"/>
          <w:lang w:eastAsia="en-GB"/>
        </w:rPr>
        <w:t>Brook 6</w:t>
      </w:r>
      <w:r w:rsidRPr="001F64A4">
        <w:rPr>
          <w:rFonts w:asciiTheme="majorHAnsi" w:hAnsiTheme="majorHAnsi" w:cstheme="majorHAnsi"/>
          <w:b/>
          <w:sz w:val="24"/>
          <w:szCs w:val="24"/>
          <w:vertAlign w:val="superscript"/>
          <w:lang w:eastAsia="en-GB"/>
        </w:rPr>
        <w:t>th</w:t>
      </w:r>
      <w:r w:rsidRPr="001F64A4">
        <w:rPr>
          <w:rFonts w:asciiTheme="majorHAnsi" w:hAnsiTheme="majorHAnsi" w:cstheme="majorHAnsi"/>
          <w:b/>
          <w:sz w:val="24"/>
          <w:szCs w:val="24"/>
          <w:lang w:eastAsia="en-GB"/>
        </w:rPr>
        <w:t xml:space="preserve"> Form and</w:t>
      </w:r>
      <w:r w:rsidRPr="001F64A4">
        <w:rPr>
          <w:rFonts w:asciiTheme="majorHAnsi" w:hAnsiTheme="majorHAnsi" w:cstheme="majorHAnsi"/>
          <w:sz w:val="24"/>
          <w:szCs w:val="24"/>
          <w:lang w:eastAsia="en-GB"/>
        </w:rPr>
        <w:t xml:space="preserve"> </w:t>
      </w:r>
      <w:r w:rsidRPr="001F64A4">
        <w:rPr>
          <w:rFonts w:asciiTheme="majorHAnsi" w:hAnsiTheme="majorHAnsi" w:cstheme="majorHAnsi"/>
          <w:b/>
          <w:sz w:val="24"/>
          <w:szCs w:val="24"/>
        </w:rPr>
        <w:t>Academy CONTEXT</w:t>
      </w:r>
    </w:p>
    <w:p w:rsidR="001F64A4" w:rsidRPr="00E3240B" w:rsidRDefault="001F64A4" w:rsidP="00E3240B">
      <w:pPr>
        <w:tabs>
          <w:tab w:val="left" w:pos="1134"/>
        </w:tabs>
        <w:spacing w:after="120" w:line="240" w:lineRule="auto"/>
        <w:rPr>
          <w:rFonts w:asciiTheme="majorHAnsi" w:hAnsiTheme="majorHAnsi" w:cstheme="majorHAnsi"/>
          <w:color w:val="FF0000"/>
          <w:sz w:val="24"/>
          <w:szCs w:val="24"/>
        </w:rPr>
      </w:pPr>
      <w:r w:rsidRPr="00E3240B">
        <w:rPr>
          <w:rFonts w:asciiTheme="majorHAnsi" w:hAnsiTheme="majorHAnsi" w:cstheme="majorHAnsi"/>
          <w:sz w:val="24"/>
          <w:szCs w:val="24"/>
          <w:lang w:eastAsia="en-GB"/>
        </w:rPr>
        <w:t>Brook 6</w:t>
      </w:r>
      <w:r w:rsidRPr="00E3240B">
        <w:rPr>
          <w:rFonts w:asciiTheme="majorHAnsi" w:hAnsiTheme="majorHAnsi" w:cstheme="majorHAnsi"/>
          <w:sz w:val="24"/>
          <w:szCs w:val="24"/>
          <w:vertAlign w:val="superscript"/>
          <w:lang w:eastAsia="en-GB"/>
        </w:rPr>
        <w:t>th</w:t>
      </w:r>
      <w:r w:rsidRPr="00E3240B">
        <w:rPr>
          <w:rFonts w:asciiTheme="majorHAnsi" w:hAnsiTheme="majorHAnsi" w:cstheme="majorHAnsi"/>
          <w:sz w:val="24"/>
          <w:szCs w:val="24"/>
          <w:lang w:eastAsia="en-GB"/>
        </w:rPr>
        <w:t xml:space="preserve"> Form and </w:t>
      </w:r>
      <w:r w:rsidRPr="00E3240B">
        <w:rPr>
          <w:rFonts w:asciiTheme="majorHAnsi" w:hAnsiTheme="majorHAnsi" w:cstheme="majorHAnsi"/>
          <w:sz w:val="24"/>
          <w:szCs w:val="24"/>
        </w:rPr>
        <w:t>Academy</w:t>
      </w:r>
      <w:r w:rsidRPr="00E3240B">
        <w:rPr>
          <w:rFonts w:asciiTheme="majorHAnsi" w:hAnsiTheme="majorHAnsi" w:cstheme="majorHAnsi"/>
          <w:b/>
          <w:sz w:val="24"/>
          <w:szCs w:val="24"/>
        </w:rPr>
        <w:t xml:space="preserve"> </w:t>
      </w:r>
      <w:r w:rsidRPr="00E3240B">
        <w:rPr>
          <w:rFonts w:asciiTheme="majorHAnsi" w:hAnsiTheme="majorHAnsi" w:cstheme="majorHAnsi"/>
          <w:sz w:val="24"/>
          <w:szCs w:val="24"/>
        </w:rPr>
        <w:t>is a secondary 14-19 UCT with the capacity to have 600 pupils onsite delivering an outstanding STEM education. It is located at</w:t>
      </w:r>
    </w:p>
    <w:p w:rsidR="001F64A4" w:rsidRPr="00E3240B" w:rsidRDefault="001F64A4" w:rsidP="00E3240B">
      <w:pPr>
        <w:tabs>
          <w:tab w:val="left" w:pos="1134"/>
        </w:tabs>
        <w:spacing w:after="120" w:line="240" w:lineRule="auto"/>
        <w:rPr>
          <w:rFonts w:asciiTheme="majorHAnsi" w:hAnsiTheme="majorHAnsi" w:cstheme="majorHAnsi"/>
          <w:sz w:val="24"/>
          <w:szCs w:val="24"/>
        </w:rPr>
      </w:pPr>
      <w:r w:rsidRPr="00E3240B">
        <w:rPr>
          <w:rFonts w:asciiTheme="majorHAnsi" w:hAnsiTheme="majorHAnsi" w:cstheme="majorHAnsi"/>
          <w:sz w:val="24"/>
          <w:szCs w:val="24"/>
        </w:rPr>
        <w:t>Accessibility by public or private transport is by car or by buses, which have a terminus 500m away from the Academy and there is access to Dagenham East Station.</w:t>
      </w:r>
    </w:p>
    <w:p w:rsidR="001F64A4" w:rsidRPr="00E3240B" w:rsidRDefault="001F64A4" w:rsidP="00E3240B">
      <w:pPr>
        <w:tabs>
          <w:tab w:val="left" w:pos="1134"/>
        </w:tabs>
        <w:spacing w:after="120" w:line="240" w:lineRule="auto"/>
        <w:rPr>
          <w:rFonts w:asciiTheme="majorHAnsi" w:hAnsiTheme="majorHAnsi" w:cstheme="majorHAnsi"/>
          <w:sz w:val="24"/>
          <w:szCs w:val="24"/>
        </w:rPr>
      </w:pPr>
      <w:r w:rsidRPr="00E3240B">
        <w:rPr>
          <w:rFonts w:asciiTheme="majorHAnsi" w:hAnsiTheme="majorHAnsi" w:cstheme="majorHAnsi"/>
          <w:sz w:val="24"/>
          <w:szCs w:val="24"/>
        </w:rPr>
        <w:t>The main building has a lift; there are toilet facilities for disabled students and visitors.</w:t>
      </w:r>
    </w:p>
    <w:p w:rsidR="001F64A4" w:rsidRPr="001F64A4" w:rsidRDefault="001F64A4" w:rsidP="001F64A4">
      <w:pPr>
        <w:pStyle w:val="ListParagraph"/>
        <w:tabs>
          <w:tab w:val="left" w:pos="426"/>
        </w:tabs>
        <w:spacing w:after="120"/>
        <w:ind w:left="1134" w:hanging="1134"/>
        <w:contextualSpacing w:val="0"/>
        <w:rPr>
          <w:rFonts w:asciiTheme="majorHAnsi" w:hAnsiTheme="majorHAnsi" w:cstheme="majorHAnsi"/>
          <w:sz w:val="24"/>
          <w:szCs w:val="24"/>
        </w:rPr>
      </w:pPr>
    </w:p>
    <w:p w:rsidR="001F64A4" w:rsidRPr="001F64A4" w:rsidRDefault="001F64A4" w:rsidP="0060318A">
      <w:pPr>
        <w:pStyle w:val="ListParagraph"/>
        <w:numPr>
          <w:ilvl w:val="0"/>
          <w:numId w:val="5"/>
        </w:numPr>
        <w:tabs>
          <w:tab w:val="left" w:pos="1134"/>
        </w:tabs>
        <w:spacing w:after="120" w:line="240" w:lineRule="auto"/>
        <w:ind w:left="1134" w:hanging="1134"/>
        <w:contextualSpacing w:val="0"/>
        <w:jc w:val="both"/>
        <w:rPr>
          <w:rFonts w:asciiTheme="majorHAnsi" w:hAnsiTheme="majorHAnsi" w:cstheme="majorHAnsi"/>
          <w:sz w:val="24"/>
          <w:szCs w:val="24"/>
        </w:rPr>
      </w:pPr>
      <w:r w:rsidRPr="001F64A4">
        <w:rPr>
          <w:rFonts w:asciiTheme="majorHAnsi" w:hAnsiTheme="majorHAnsi" w:cstheme="majorHAnsi"/>
          <w:b/>
          <w:sz w:val="24"/>
          <w:szCs w:val="24"/>
        </w:rPr>
        <w:t>ACCESS TO THE CURRICULUM</w:t>
      </w:r>
    </w:p>
    <w:p w:rsidR="001F64A4" w:rsidRPr="00E3240B" w:rsidRDefault="001F64A4" w:rsidP="00E3240B">
      <w:pPr>
        <w:tabs>
          <w:tab w:val="left" w:pos="1134"/>
        </w:tabs>
        <w:spacing w:after="100" w:afterAutospacing="1" w:line="240" w:lineRule="auto"/>
        <w:jc w:val="both"/>
        <w:rPr>
          <w:rFonts w:asciiTheme="majorHAnsi" w:hAnsiTheme="majorHAnsi" w:cstheme="majorHAnsi"/>
          <w:sz w:val="24"/>
          <w:szCs w:val="24"/>
        </w:rPr>
      </w:pPr>
      <w:r w:rsidRPr="00E3240B">
        <w:rPr>
          <w:rFonts w:asciiTheme="majorHAnsi" w:hAnsiTheme="majorHAnsi" w:cstheme="majorHAnsi"/>
          <w:sz w:val="24"/>
          <w:szCs w:val="24"/>
          <w:lang w:eastAsia="en-GB"/>
        </w:rPr>
        <w:t>Brook 6</w:t>
      </w:r>
      <w:r w:rsidRPr="00E3240B">
        <w:rPr>
          <w:rFonts w:asciiTheme="majorHAnsi" w:hAnsiTheme="majorHAnsi" w:cstheme="majorHAnsi"/>
          <w:sz w:val="24"/>
          <w:szCs w:val="24"/>
          <w:vertAlign w:val="superscript"/>
          <w:lang w:eastAsia="en-GB"/>
        </w:rPr>
        <w:t>th</w:t>
      </w:r>
      <w:r w:rsidRPr="00E3240B">
        <w:rPr>
          <w:rFonts w:asciiTheme="majorHAnsi" w:hAnsiTheme="majorHAnsi" w:cstheme="majorHAnsi"/>
          <w:sz w:val="24"/>
          <w:szCs w:val="24"/>
          <w:lang w:eastAsia="en-GB"/>
        </w:rPr>
        <w:t xml:space="preserve"> Form and </w:t>
      </w:r>
      <w:r w:rsidRPr="00E3240B">
        <w:rPr>
          <w:rFonts w:asciiTheme="majorHAnsi" w:hAnsiTheme="majorHAnsi" w:cstheme="majorHAnsi"/>
          <w:sz w:val="24"/>
          <w:szCs w:val="24"/>
        </w:rPr>
        <w:t>Academy will seek to increase the extent to which students can access the curriculum by:</w:t>
      </w:r>
    </w:p>
    <w:p w:rsidR="001F64A4" w:rsidRPr="001F64A4" w:rsidRDefault="001F64A4" w:rsidP="00E3240B">
      <w:pPr>
        <w:pStyle w:val="ListParagraph"/>
        <w:tabs>
          <w:tab w:val="left" w:pos="1134"/>
        </w:tabs>
        <w:spacing w:after="100" w:afterAutospacing="1"/>
        <w:ind w:left="0"/>
        <w:rPr>
          <w:rFonts w:asciiTheme="majorHAnsi" w:hAnsiTheme="majorHAnsi" w:cstheme="majorHAnsi"/>
          <w:sz w:val="24"/>
          <w:szCs w:val="24"/>
        </w:rPr>
      </w:pPr>
    </w:p>
    <w:p w:rsidR="001F64A4" w:rsidRPr="001F64A4" w:rsidRDefault="001F64A4" w:rsidP="0060318A">
      <w:pPr>
        <w:pStyle w:val="ListParagraph"/>
        <w:numPr>
          <w:ilvl w:val="2"/>
          <w:numId w:val="6"/>
        </w:numPr>
        <w:tabs>
          <w:tab w:val="left" w:pos="1134"/>
        </w:tabs>
        <w:spacing w:after="100" w:afterAutospacing="1" w:line="240" w:lineRule="auto"/>
        <w:ind w:left="1026"/>
        <w:jc w:val="both"/>
        <w:rPr>
          <w:rFonts w:asciiTheme="majorHAnsi" w:hAnsiTheme="majorHAnsi" w:cstheme="majorHAnsi"/>
          <w:sz w:val="24"/>
          <w:szCs w:val="24"/>
        </w:rPr>
      </w:pPr>
      <w:r w:rsidRPr="001F64A4">
        <w:rPr>
          <w:rFonts w:asciiTheme="majorHAnsi" w:hAnsiTheme="majorHAnsi" w:cstheme="majorHAnsi"/>
          <w:sz w:val="24"/>
          <w:szCs w:val="24"/>
        </w:rPr>
        <w:t>Providing a thorough student induction process, linking closely with feeder schools and external services to support and accommodate the needs of students,</w:t>
      </w:r>
    </w:p>
    <w:p w:rsidR="001F64A4" w:rsidRPr="001F64A4" w:rsidRDefault="001F64A4" w:rsidP="00E3240B">
      <w:pPr>
        <w:pStyle w:val="ListParagraph"/>
        <w:tabs>
          <w:tab w:val="left" w:pos="1134"/>
        </w:tabs>
        <w:spacing w:after="100" w:afterAutospacing="1"/>
        <w:ind w:left="0"/>
        <w:rPr>
          <w:rFonts w:asciiTheme="majorHAnsi" w:hAnsiTheme="majorHAnsi" w:cstheme="majorHAnsi"/>
          <w:sz w:val="24"/>
          <w:szCs w:val="24"/>
        </w:rPr>
      </w:pPr>
    </w:p>
    <w:p w:rsidR="001F64A4" w:rsidRPr="001F64A4" w:rsidRDefault="001F64A4" w:rsidP="0060318A">
      <w:pPr>
        <w:pStyle w:val="ListParagraph"/>
        <w:numPr>
          <w:ilvl w:val="2"/>
          <w:numId w:val="6"/>
        </w:numPr>
        <w:tabs>
          <w:tab w:val="left" w:pos="1134"/>
        </w:tabs>
        <w:spacing w:after="100" w:afterAutospacing="1" w:line="240" w:lineRule="auto"/>
        <w:ind w:left="1026"/>
        <w:jc w:val="both"/>
        <w:rPr>
          <w:rFonts w:asciiTheme="majorHAnsi" w:hAnsiTheme="majorHAnsi" w:cstheme="majorHAnsi"/>
          <w:sz w:val="24"/>
          <w:szCs w:val="24"/>
        </w:rPr>
      </w:pPr>
      <w:r w:rsidRPr="001F64A4">
        <w:rPr>
          <w:rFonts w:asciiTheme="majorHAnsi" w:hAnsiTheme="majorHAnsi" w:cstheme="majorHAnsi"/>
          <w:sz w:val="24"/>
          <w:szCs w:val="24"/>
        </w:rPr>
        <w:t>Ensure all staff adhere to Trust Policies regarding personalisation within the classroom and the continued review of Pupil Passports,</w:t>
      </w:r>
    </w:p>
    <w:p w:rsidR="001F64A4" w:rsidRPr="001F64A4" w:rsidRDefault="001F64A4" w:rsidP="00E3240B">
      <w:pPr>
        <w:pStyle w:val="ListParagraph"/>
        <w:ind w:left="0"/>
        <w:rPr>
          <w:rFonts w:asciiTheme="majorHAnsi" w:hAnsiTheme="majorHAnsi" w:cstheme="majorHAnsi"/>
          <w:sz w:val="24"/>
          <w:szCs w:val="24"/>
        </w:rPr>
      </w:pPr>
    </w:p>
    <w:p w:rsidR="001F64A4" w:rsidRPr="001F64A4" w:rsidRDefault="001F64A4" w:rsidP="0060318A">
      <w:pPr>
        <w:pStyle w:val="ListParagraph"/>
        <w:numPr>
          <w:ilvl w:val="2"/>
          <w:numId w:val="6"/>
        </w:numPr>
        <w:tabs>
          <w:tab w:val="left" w:pos="1134"/>
        </w:tabs>
        <w:spacing w:after="100" w:afterAutospacing="1" w:line="240" w:lineRule="auto"/>
        <w:ind w:left="1026"/>
        <w:jc w:val="both"/>
        <w:rPr>
          <w:rFonts w:asciiTheme="majorHAnsi" w:hAnsiTheme="majorHAnsi" w:cstheme="majorHAnsi"/>
          <w:sz w:val="24"/>
          <w:szCs w:val="24"/>
        </w:rPr>
      </w:pPr>
      <w:r w:rsidRPr="001F64A4">
        <w:rPr>
          <w:rFonts w:asciiTheme="majorHAnsi" w:hAnsiTheme="majorHAnsi" w:cstheme="majorHAnsi"/>
          <w:sz w:val="24"/>
          <w:szCs w:val="24"/>
        </w:rPr>
        <w:t xml:space="preserve">Ensuring all students with SEND are appropriately accommodated during the completion of examination and assessments, for example, the provision of additional time, the provision of a scribe or a laptop </w:t>
      </w:r>
      <w:proofErr w:type="spellStart"/>
      <w:r w:rsidRPr="001F64A4">
        <w:rPr>
          <w:rFonts w:asciiTheme="majorHAnsi" w:hAnsiTheme="majorHAnsi" w:cstheme="majorHAnsi"/>
          <w:sz w:val="24"/>
          <w:szCs w:val="24"/>
        </w:rPr>
        <w:t>etc</w:t>
      </w:r>
      <w:proofErr w:type="spellEnd"/>
      <w:r w:rsidRPr="001F64A4">
        <w:rPr>
          <w:rFonts w:asciiTheme="majorHAnsi" w:hAnsiTheme="majorHAnsi" w:cstheme="majorHAnsi"/>
          <w:sz w:val="24"/>
          <w:szCs w:val="24"/>
        </w:rPr>
        <w:t>,</w:t>
      </w:r>
    </w:p>
    <w:p w:rsidR="001F64A4" w:rsidRPr="001F64A4" w:rsidRDefault="001F64A4" w:rsidP="00E3240B">
      <w:pPr>
        <w:pStyle w:val="ListParagraph"/>
        <w:ind w:left="0"/>
        <w:rPr>
          <w:rFonts w:asciiTheme="majorHAnsi" w:hAnsiTheme="majorHAnsi" w:cstheme="majorHAnsi"/>
          <w:sz w:val="24"/>
          <w:szCs w:val="24"/>
        </w:rPr>
      </w:pPr>
    </w:p>
    <w:p w:rsidR="001F64A4" w:rsidRPr="001F64A4" w:rsidRDefault="001F64A4" w:rsidP="0060318A">
      <w:pPr>
        <w:pStyle w:val="ListParagraph"/>
        <w:numPr>
          <w:ilvl w:val="2"/>
          <w:numId w:val="6"/>
        </w:numPr>
        <w:tabs>
          <w:tab w:val="left" w:pos="1134"/>
        </w:tabs>
        <w:spacing w:after="100" w:afterAutospacing="1" w:line="240" w:lineRule="auto"/>
        <w:ind w:left="1026"/>
        <w:jc w:val="both"/>
        <w:rPr>
          <w:rFonts w:asciiTheme="majorHAnsi" w:hAnsiTheme="majorHAnsi" w:cstheme="majorHAnsi"/>
          <w:sz w:val="24"/>
          <w:szCs w:val="24"/>
        </w:rPr>
      </w:pPr>
      <w:r w:rsidRPr="001F64A4">
        <w:rPr>
          <w:rFonts w:asciiTheme="majorHAnsi" w:hAnsiTheme="majorHAnsi" w:cstheme="majorHAnsi"/>
          <w:sz w:val="24"/>
          <w:szCs w:val="24"/>
        </w:rPr>
        <w:t>Ensure enrichment activities are as inclusive as possible and plans for educational visits take into account individual student needs.</w:t>
      </w:r>
    </w:p>
    <w:p w:rsidR="001F64A4" w:rsidRPr="001F64A4" w:rsidRDefault="001F64A4" w:rsidP="001F64A4">
      <w:pPr>
        <w:pStyle w:val="ListParagraph"/>
        <w:tabs>
          <w:tab w:val="left" w:pos="1560"/>
        </w:tabs>
        <w:spacing w:after="100" w:afterAutospacing="1"/>
        <w:ind w:left="1560"/>
        <w:rPr>
          <w:rFonts w:asciiTheme="majorHAnsi" w:hAnsiTheme="majorHAnsi" w:cstheme="majorHAnsi"/>
          <w:sz w:val="24"/>
          <w:szCs w:val="24"/>
        </w:rPr>
      </w:pPr>
    </w:p>
    <w:p w:rsidR="001F64A4" w:rsidRPr="00E3240B" w:rsidRDefault="001F64A4" w:rsidP="00E3240B">
      <w:pPr>
        <w:tabs>
          <w:tab w:val="left" w:pos="1134"/>
        </w:tabs>
        <w:spacing w:after="120" w:line="240" w:lineRule="auto"/>
        <w:jc w:val="both"/>
        <w:rPr>
          <w:rFonts w:asciiTheme="majorHAnsi" w:hAnsiTheme="majorHAnsi" w:cstheme="majorHAnsi"/>
          <w:sz w:val="24"/>
          <w:szCs w:val="24"/>
        </w:rPr>
      </w:pPr>
      <w:r w:rsidRPr="00E3240B">
        <w:rPr>
          <w:rFonts w:asciiTheme="majorHAnsi" w:hAnsiTheme="majorHAnsi" w:cstheme="majorHAnsi"/>
          <w:sz w:val="24"/>
          <w:szCs w:val="24"/>
        </w:rPr>
        <w:t xml:space="preserve">In order to make continuous improvements for students </w:t>
      </w:r>
      <w:r w:rsidRPr="00E3240B">
        <w:rPr>
          <w:rFonts w:asciiTheme="majorHAnsi" w:hAnsiTheme="majorHAnsi" w:cstheme="majorHAnsi"/>
          <w:sz w:val="24"/>
          <w:szCs w:val="24"/>
          <w:lang w:eastAsia="en-GB"/>
        </w:rPr>
        <w:t>Brook 6</w:t>
      </w:r>
      <w:r w:rsidRPr="00E3240B">
        <w:rPr>
          <w:rFonts w:asciiTheme="majorHAnsi" w:hAnsiTheme="majorHAnsi" w:cstheme="majorHAnsi"/>
          <w:sz w:val="24"/>
          <w:szCs w:val="24"/>
          <w:vertAlign w:val="superscript"/>
          <w:lang w:eastAsia="en-GB"/>
        </w:rPr>
        <w:t>th</w:t>
      </w:r>
      <w:r w:rsidRPr="00E3240B">
        <w:rPr>
          <w:rFonts w:asciiTheme="majorHAnsi" w:hAnsiTheme="majorHAnsi" w:cstheme="majorHAnsi"/>
          <w:sz w:val="24"/>
          <w:szCs w:val="24"/>
          <w:lang w:eastAsia="en-GB"/>
        </w:rPr>
        <w:t xml:space="preserve"> Form and </w:t>
      </w:r>
      <w:r w:rsidRPr="00E3240B">
        <w:rPr>
          <w:rFonts w:asciiTheme="majorHAnsi" w:hAnsiTheme="majorHAnsi" w:cstheme="majorHAnsi"/>
          <w:sz w:val="24"/>
          <w:szCs w:val="24"/>
        </w:rPr>
        <w:t>Academy will:</w:t>
      </w:r>
    </w:p>
    <w:p w:rsidR="001F64A4" w:rsidRPr="001F64A4" w:rsidRDefault="001F64A4" w:rsidP="00E3240B">
      <w:pPr>
        <w:pStyle w:val="ListParagraph"/>
        <w:tabs>
          <w:tab w:val="left" w:pos="1134"/>
        </w:tabs>
        <w:spacing w:after="120"/>
        <w:ind w:left="0"/>
        <w:rPr>
          <w:rFonts w:asciiTheme="majorHAnsi" w:hAnsiTheme="majorHAnsi" w:cstheme="majorHAnsi"/>
          <w:sz w:val="24"/>
          <w:szCs w:val="24"/>
        </w:rPr>
      </w:pPr>
    </w:p>
    <w:p w:rsidR="001F64A4" w:rsidRPr="001F64A4" w:rsidRDefault="001F64A4" w:rsidP="0060318A">
      <w:pPr>
        <w:pStyle w:val="ListParagraph"/>
        <w:numPr>
          <w:ilvl w:val="2"/>
          <w:numId w:val="6"/>
        </w:numPr>
        <w:spacing w:after="120" w:line="240" w:lineRule="auto"/>
        <w:ind w:left="1026"/>
        <w:jc w:val="both"/>
        <w:rPr>
          <w:rFonts w:asciiTheme="majorHAnsi" w:hAnsiTheme="majorHAnsi" w:cstheme="majorHAnsi"/>
          <w:sz w:val="24"/>
          <w:szCs w:val="24"/>
        </w:rPr>
      </w:pPr>
      <w:r w:rsidRPr="001F64A4">
        <w:rPr>
          <w:rFonts w:asciiTheme="majorHAnsi" w:hAnsiTheme="majorHAnsi" w:cstheme="majorHAnsi"/>
          <w:sz w:val="24"/>
          <w:szCs w:val="24"/>
        </w:rPr>
        <w:t>Monitor and review those areas of the curriculum which are normally difficult for SEND students to access and make all required reasonable adjustments, for example, issuing a lift key or re-rooming classes etc.</w:t>
      </w:r>
    </w:p>
    <w:p w:rsidR="001F64A4" w:rsidRPr="001F64A4" w:rsidRDefault="001F64A4" w:rsidP="00E3240B">
      <w:pPr>
        <w:pStyle w:val="ListParagraph"/>
        <w:spacing w:after="120"/>
        <w:ind w:left="0"/>
        <w:rPr>
          <w:rFonts w:asciiTheme="majorHAnsi" w:hAnsiTheme="majorHAnsi" w:cstheme="majorHAnsi"/>
          <w:sz w:val="24"/>
          <w:szCs w:val="24"/>
        </w:rPr>
      </w:pPr>
    </w:p>
    <w:p w:rsidR="001F64A4" w:rsidRPr="001F64A4" w:rsidRDefault="001F64A4" w:rsidP="0060318A">
      <w:pPr>
        <w:pStyle w:val="ListParagraph"/>
        <w:numPr>
          <w:ilvl w:val="2"/>
          <w:numId w:val="6"/>
        </w:numPr>
        <w:spacing w:after="120" w:line="240" w:lineRule="auto"/>
        <w:ind w:left="1026"/>
        <w:jc w:val="both"/>
        <w:rPr>
          <w:rFonts w:asciiTheme="majorHAnsi" w:hAnsiTheme="majorHAnsi" w:cstheme="majorHAnsi"/>
          <w:sz w:val="24"/>
          <w:szCs w:val="24"/>
        </w:rPr>
      </w:pPr>
      <w:r w:rsidRPr="001F64A4">
        <w:rPr>
          <w:rFonts w:asciiTheme="majorHAnsi" w:hAnsiTheme="majorHAnsi" w:cstheme="majorHAnsi"/>
          <w:sz w:val="24"/>
          <w:szCs w:val="24"/>
        </w:rPr>
        <w:t>Scrutinise the data about SEND students after every assessment point and the sharing of findings at Senior Leadership Team level, followed by implementation of intervention strategies (where appropriate).</w:t>
      </w:r>
    </w:p>
    <w:p w:rsidR="001F64A4" w:rsidRPr="001F64A4" w:rsidRDefault="001F64A4" w:rsidP="00E3240B">
      <w:pPr>
        <w:pStyle w:val="ListParagraph"/>
        <w:ind w:left="0"/>
        <w:rPr>
          <w:rFonts w:asciiTheme="majorHAnsi" w:hAnsiTheme="majorHAnsi" w:cstheme="majorHAnsi"/>
          <w:sz w:val="24"/>
          <w:szCs w:val="24"/>
        </w:rPr>
      </w:pPr>
    </w:p>
    <w:p w:rsidR="001F64A4" w:rsidRPr="001F64A4" w:rsidRDefault="001F64A4" w:rsidP="0060318A">
      <w:pPr>
        <w:pStyle w:val="ListParagraph"/>
        <w:numPr>
          <w:ilvl w:val="2"/>
          <w:numId w:val="6"/>
        </w:numPr>
        <w:spacing w:after="120" w:line="240" w:lineRule="auto"/>
        <w:ind w:left="1026"/>
        <w:jc w:val="both"/>
        <w:rPr>
          <w:rFonts w:asciiTheme="majorHAnsi" w:hAnsiTheme="majorHAnsi" w:cstheme="majorHAnsi"/>
          <w:sz w:val="24"/>
          <w:szCs w:val="24"/>
        </w:rPr>
      </w:pPr>
      <w:r w:rsidRPr="001F64A4">
        <w:rPr>
          <w:rFonts w:asciiTheme="majorHAnsi" w:hAnsiTheme="majorHAnsi" w:cstheme="majorHAnsi"/>
          <w:sz w:val="24"/>
          <w:szCs w:val="24"/>
        </w:rPr>
        <w:t>To further investigate avenues for supporting students with SEND external to the academy.</w:t>
      </w:r>
    </w:p>
    <w:p w:rsidR="001F64A4" w:rsidRPr="001F64A4" w:rsidRDefault="001F64A4" w:rsidP="00E3240B">
      <w:pPr>
        <w:pStyle w:val="ListParagraph"/>
        <w:ind w:left="0"/>
        <w:rPr>
          <w:rFonts w:asciiTheme="majorHAnsi" w:hAnsiTheme="majorHAnsi" w:cstheme="majorHAnsi"/>
          <w:sz w:val="24"/>
          <w:szCs w:val="24"/>
        </w:rPr>
      </w:pPr>
    </w:p>
    <w:p w:rsidR="001F64A4" w:rsidRPr="001F64A4" w:rsidRDefault="001F64A4" w:rsidP="0060318A">
      <w:pPr>
        <w:pStyle w:val="ListParagraph"/>
        <w:numPr>
          <w:ilvl w:val="2"/>
          <w:numId w:val="6"/>
        </w:numPr>
        <w:spacing w:after="120" w:line="240" w:lineRule="auto"/>
        <w:ind w:left="1026"/>
        <w:jc w:val="both"/>
        <w:rPr>
          <w:rFonts w:asciiTheme="majorHAnsi" w:hAnsiTheme="majorHAnsi" w:cstheme="majorHAnsi"/>
          <w:sz w:val="24"/>
          <w:szCs w:val="24"/>
        </w:rPr>
      </w:pPr>
      <w:r w:rsidRPr="001F64A4">
        <w:rPr>
          <w:rFonts w:asciiTheme="majorHAnsi" w:hAnsiTheme="majorHAnsi" w:cstheme="majorHAnsi"/>
          <w:sz w:val="24"/>
          <w:szCs w:val="24"/>
        </w:rPr>
        <w:t xml:space="preserve">Provide a suitable transition process to provisions outside of </w:t>
      </w:r>
      <w:r w:rsidRPr="001F64A4">
        <w:rPr>
          <w:rFonts w:asciiTheme="majorHAnsi" w:hAnsiTheme="majorHAnsi" w:cstheme="majorHAnsi"/>
          <w:sz w:val="24"/>
          <w:szCs w:val="24"/>
          <w:lang w:eastAsia="en-GB"/>
        </w:rPr>
        <w:t>Brook 6</w:t>
      </w:r>
      <w:r w:rsidRPr="001F64A4">
        <w:rPr>
          <w:rFonts w:asciiTheme="majorHAnsi" w:hAnsiTheme="majorHAnsi" w:cstheme="majorHAnsi"/>
          <w:sz w:val="24"/>
          <w:szCs w:val="24"/>
          <w:vertAlign w:val="superscript"/>
          <w:lang w:eastAsia="en-GB"/>
        </w:rPr>
        <w:t>th</w:t>
      </w:r>
      <w:r w:rsidRPr="001F64A4">
        <w:rPr>
          <w:rFonts w:asciiTheme="majorHAnsi" w:hAnsiTheme="majorHAnsi" w:cstheme="majorHAnsi"/>
          <w:sz w:val="24"/>
          <w:szCs w:val="24"/>
          <w:lang w:eastAsia="en-GB"/>
        </w:rPr>
        <w:t xml:space="preserve"> Form and </w:t>
      </w:r>
      <w:r w:rsidRPr="001F64A4">
        <w:rPr>
          <w:rFonts w:asciiTheme="majorHAnsi" w:hAnsiTheme="majorHAnsi" w:cstheme="majorHAnsi"/>
          <w:sz w:val="24"/>
          <w:szCs w:val="24"/>
        </w:rPr>
        <w:t>Academy, for example, college, apprenticeship or other specialist SEND provision.</w:t>
      </w:r>
    </w:p>
    <w:p w:rsidR="001F64A4" w:rsidRPr="001F64A4" w:rsidRDefault="001F64A4" w:rsidP="00E3240B">
      <w:pPr>
        <w:pStyle w:val="ListParagraph"/>
        <w:ind w:left="0"/>
        <w:rPr>
          <w:rFonts w:asciiTheme="majorHAnsi" w:hAnsiTheme="majorHAnsi" w:cstheme="majorHAnsi"/>
          <w:sz w:val="24"/>
          <w:szCs w:val="24"/>
        </w:rPr>
      </w:pPr>
    </w:p>
    <w:p w:rsidR="001F64A4" w:rsidRPr="001F64A4" w:rsidRDefault="001F64A4" w:rsidP="0060318A">
      <w:pPr>
        <w:pStyle w:val="ListParagraph"/>
        <w:numPr>
          <w:ilvl w:val="2"/>
          <w:numId w:val="6"/>
        </w:numPr>
        <w:spacing w:after="120" w:line="240" w:lineRule="auto"/>
        <w:ind w:left="1026"/>
        <w:jc w:val="both"/>
        <w:rPr>
          <w:rFonts w:asciiTheme="majorHAnsi" w:hAnsiTheme="majorHAnsi" w:cstheme="majorHAnsi"/>
          <w:sz w:val="24"/>
          <w:szCs w:val="24"/>
        </w:rPr>
      </w:pPr>
      <w:r w:rsidRPr="001F64A4">
        <w:rPr>
          <w:rFonts w:asciiTheme="majorHAnsi" w:hAnsiTheme="majorHAnsi" w:cstheme="majorHAnsi"/>
          <w:sz w:val="24"/>
          <w:szCs w:val="24"/>
        </w:rPr>
        <w:t>Governing Body meetings to consider the progress and performance, finance and provision for students with SEND.</w:t>
      </w:r>
    </w:p>
    <w:p w:rsidR="001F64A4" w:rsidRPr="001F64A4" w:rsidRDefault="001F64A4" w:rsidP="001F64A4">
      <w:pPr>
        <w:pStyle w:val="ListParagraph"/>
        <w:tabs>
          <w:tab w:val="left" w:pos="426"/>
        </w:tabs>
        <w:spacing w:after="120"/>
        <w:ind w:left="1134" w:hanging="1134"/>
        <w:contextualSpacing w:val="0"/>
        <w:rPr>
          <w:rFonts w:asciiTheme="majorHAnsi" w:hAnsiTheme="majorHAnsi" w:cstheme="majorHAnsi"/>
          <w:sz w:val="24"/>
          <w:szCs w:val="24"/>
        </w:rPr>
      </w:pPr>
    </w:p>
    <w:p w:rsidR="001F64A4" w:rsidRPr="001F64A4" w:rsidRDefault="001F64A4" w:rsidP="0060318A">
      <w:pPr>
        <w:pStyle w:val="ListParagraph"/>
        <w:numPr>
          <w:ilvl w:val="0"/>
          <w:numId w:val="5"/>
        </w:numPr>
        <w:tabs>
          <w:tab w:val="left" w:pos="1134"/>
        </w:tabs>
        <w:spacing w:after="120" w:line="240" w:lineRule="auto"/>
        <w:ind w:left="1134" w:hanging="1134"/>
        <w:contextualSpacing w:val="0"/>
        <w:jc w:val="both"/>
        <w:rPr>
          <w:rFonts w:asciiTheme="majorHAnsi" w:hAnsiTheme="majorHAnsi" w:cstheme="majorHAnsi"/>
          <w:b/>
          <w:sz w:val="24"/>
          <w:szCs w:val="24"/>
        </w:rPr>
      </w:pPr>
      <w:r w:rsidRPr="001F64A4">
        <w:rPr>
          <w:rFonts w:asciiTheme="majorHAnsi" w:hAnsiTheme="majorHAnsi" w:cstheme="majorHAnsi"/>
          <w:b/>
          <w:sz w:val="24"/>
          <w:szCs w:val="24"/>
        </w:rPr>
        <w:t>ACCESS TO PASTORAL SUPPORT</w:t>
      </w:r>
    </w:p>
    <w:p w:rsidR="001F64A4" w:rsidRPr="001F64A4" w:rsidRDefault="001F64A4" w:rsidP="001F64A4">
      <w:pPr>
        <w:tabs>
          <w:tab w:val="left" w:pos="1134"/>
        </w:tabs>
        <w:spacing w:after="120" w:line="240" w:lineRule="auto"/>
        <w:jc w:val="both"/>
        <w:rPr>
          <w:rFonts w:asciiTheme="majorHAnsi" w:hAnsiTheme="majorHAnsi" w:cstheme="majorHAnsi"/>
          <w:sz w:val="24"/>
          <w:szCs w:val="24"/>
        </w:rPr>
      </w:pPr>
      <w:r w:rsidRPr="001F64A4">
        <w:rPr>
          <w:rFonts w:asciiTheme="majorHAnsi" w:hAnsiTheme="majorHAnsi" w:cstheme="majorHAnsi"/>
          <w:sz w:val="24"/>
          <w:szCs w:val="24"/>
          <w:lang w:eastAsia="en-GB"/>
        </w:rPr>
        <w:t>Brook 6</w:t>
      </w:r>
      <w:r w:rsidRPr="001F64A4">
        <w:rPr>
          <w:rFonts w:asciiTheme="majorHAnsi" w:hAnsiTheme="majorHAnsi" w:cstheme="majorHAnsi"/>
          <w:sz w:val="24"/>
          <w:szCs w:val="24"/>
          <w:vertAlign w:val="superscript"/>
          <w:lang w:eastAsia="en-GB"/>
        </w:rPr>
        <w:t>th</w:t>
      </w:r>
      <w:r w:rsidRPr="001F64A4">
        <w:rPr>
          <w:rFonts w:asciiTheme="majorHAnsi" w:hAnsiTheme="majorHAnsi" w:cstheme="majorHAnsi"/>
          <w:sz w:val="24"/>
          <w:szCs w:val="24"/>
          <w:lang w:eastAsia="en-GB"/>
        </w:rPr>
        <w:t xml:space="preserve"> Form and </w:t>
      </w:r>
      <w:r w:rsidRPr="001F64A4">
        <w:rPr>
          <w:rFonts w:asciiTheme="majorHAnsi" w:hAnsiTheme="majorHAnsi" w:cstheme="majorHAnsi"/>
          <w:sz w:val="24"/>
          <w:szCs w:val="24"/>
        </w:rPr>
        <w:t>Academy will provide a bespoke pastoral structure for all students.</w:t>
      </w:r>
    </w:p>
    <w:p w:rsidR="001F64A4" w:rsidRPr="001F64A4" w:rsidRDefault="001F64A4" w:rsidP="001F64A4">
      <w:pPr>
        <w:tabs>
          <w:tab w:val="left" w:pos="1134"/>
        </w:tabs>
        <w:spacing w:after="120" w:line="240" w:lineRule="auto"/>
        <w:jc w:val="both"/>
        <w:rPr>
          <w:rFonts w:asciiTheme="majorHAnsi" w:hAnsiTheme="majorHAnsi" w:cstheme="majorHAnsi"/>
          <w:sz w:val="24"/>
          <w:szCs w:val="24"/>
        </w:rPr>
      </w:pPr>
      <w:r w:rsidRPr="001F64A4">
        <w:rPr>
          <w:rFonts w:asciiTheme="majorHAnsi" w:hAnsiTheme="majorHAnsi" w:cstheme="majorHAnsi"/>
          <w:sz w:val="24"/>
          <w:szCs w:val="24"/>
        </w:rPr>
        <w:t>An Assistant Principal will be the Senior Lead for the Pastoral strand within the Academy.</w:t>
      </w:r>
    </w:p>
    <w:p w:rsidR="001F64A4" w:rsidRPr="001F64A4" w:rsidRDefault="001F64A4" w:rsidP="001F64A4">
      <w:pPr>
        <w:tabs>
          <w:tab w:val="left" w:pos="1134"/>
        </w:tabs>
        <w:spacing w:after="120" w:line="240" w:lineRule="auto"/>
        <w:jc w:val="both"/>
        <w:rPr>
          <w:rFonts w:asciiTheme="majorHAnsi" w:hAnsiTheme="majorHAnsi" w:cstheme="majorHAnsi"/>
          <w:sz w:val="24"/>
          <w:szCs w:val="24"/>
        </w:rPr>
      </w:pPr>
      <w:r w:rsidRPr="001F64A4">
        <w:rPr>
          <w:rFonts w:asciiTheme="majorHAnsi" w:hAnsiTheme="majorHAnsi" w:cstheme="majorHAnsi"/>
          <w:sz w:val="24"/>
          <w:szCs w:val="24"/>
        </w:rPr>
        <w:t xml:space="preserve">Students may work with a teaching assistant (TA) </w:t>
      </w:r>
    </w:p>
    <w:p w:rsidR="001F64A4" w:rsidRPr="001F64A4" w:rsidRDefault="001F64A4" w:rsidP="001F64A4">
      <w:pPr>
        <w:tabs>
          <w:tab w:val="left" w:pos="1134"/>
        </w:tabs>
        <w:spacing w:after="120" w:line="240" w:lineRule="auto"/>
        <w:jc w:val="both"/>
        <w:rPr>
          <w:rFonts w:asciiTheme="majorHAnsi" w:hAnsiTheme="majorHAnsi" w:cstheme="majorHAnsi"/>
          <w:sz w:val="24"/>
          <w:szCs w:val="24"/>
        </w:rPr>
      </w:pPr>
      <w:r w:rsidRPr="001F64A4">
        <w:rPr>
          <w:rFonts w:asciiTheme="majorHAnsi" w:hAnsiTheme="majorHAnsi" w:cstheme="majorHAnsi"/>
          <w:sz w:val="24"/>
          <w:szCs w:val="24"/>
          <w:lang w:eastAsia="en-GB"/>
        </w:rPr>
        <w:t>Brook 6</w:t>
      </w:r>
      <w:r w:rsidRPr="001F64A4">
        <w:rPr>
          <w:rFonts w:asciiTheme="majorHAnsi" w:hAnsiTheme="majorHAnsi" w:cstheme="majorHAnsi"/>
          <w:sz w:val="24"/>
          <w:szCs w:val="24"/>
          <w:vertAlign w:val="superscript"/>
          <w:lang w:eastAsia="en-GB"/>
        </w:rPr>
        <w:t>th</w:t>
      </w:r>
      <w:r w:rsidRPr="001F64A4">
        <w:rPr>
          <w:rFonts w:asciiTheme="majorHAnsi" w:hAnsiTheme="majorHAnsi" w:cstheme="majorHAnsi"/>
          <w:sz w:val="24"/>
          <w:szCs w:val="24"/>
          <w:lang w:eastAsia="en-GB"/>
        </w:rPr>
        <w:t xml:space="preserve"> Form and </w:t>
      </w:r>
      <w:r w:rsidRPr="001F64A4">
        <w:rPr>
          <w:rFonts w:asciiTheme="majorHAnsi" w:hAnsiTheme="majorHAnsi" w:cstheme="majorHAnsi"/>
          <w:sz w:val="24"/>
          <w:szCs w:val="24"/>
        </w:rPr>
        <w:t>Academy will ensure that students with a Statement/ Education Health and Care Plan (EHCP) receive the provision to which they are entitled and that all staff are aware of those students’ needs.</w:t>
      </w:r>
    </w:p>
    <w:p w:rsidR="001F64A4" w:rsidRPr="001F64A4" w:rsidRDefault="001F64A4" w:rsidP="001F64A4">
      <w:pPr>
        <w:pStyle w:val="ListParagraph"/>
        <w:tabs>
          <w:tab w:val="left" w:pos="1134"/>
        </w:tabs>
        <w:spacing w:after="120"/>
        <w:ind w:left="1134"/>
        <w:contextualSpacing w:val="0"/>
        <w:rPr>
          <w:rFonts w:asciiTheme="majorHAnsi" w:hAnsiTheme="majorHAnsi" w:cstheme="majorHAnsi"/>
          <w:sz w:val="24"/>
          <w:szCs w:val="24"/>
        </w:rPr>
      </w:pPr>
    </w:p>
    <w:p w:rsidR="001F64A4" w:rsidRDefault="001F64A4" w:rsidP="001F64A4">
      <w:pPr>
        <w:tabs>
          <w:tab w:val="left" w:pos="1134"/>
        </w:tabs>
        <w:spacing w:after="120" w:line="240" w:lineRule="auto"/>
        <w:rPr>
          <w:rFonts w:asciiTheme="majorHAnsi" w:hAnsiTheme="majorHAnsi" w:cstheme="majorHAnsi"/>
          <w:sz w:val="24"/>
          <w:szCs w:val="24"/>
        </w:rPr>
      </w:pPr>
      <w:r w:rsidRPr="001F64A4">
        <w:rPr>
          <w:rFonts w:asciiTheme="majorHAnsi" w:hAnsiTheme="majorHAnsi" w:cstheme="majorHAnsi"/>
          <w:sz w:val="24"/>
          <w:szCs w:val="24"/>
        </w:rPr>
        <w:t xml:space="preserve">In order to make continuous improvements for students </w:t>
      </w:r>
      <w:r w:rsidRPr="001F64A4">
        <w:rPr>
          <w:rFonts w:asciiTheme="majorHAnsi" w:hAnsiTheme="majorHAnsi" w:cstheme="majorHAnsi"/>
          <w:sz w:val="24"/>
          <w:szCs w:val="24"/>
          <w:lang w:eastAsia="en-GB"/>
        </w:rPr>
        <w:t>Brook 6</w:t>
      </w:r>
      <w:r w:rsidRPr="001F64A4">
        <w:rPr>
          <w:rFonts w:asciiTheme="majorHAnsi" w:hAnsiTheme="majorHAnsi" w:cstheme="majorHAnsi"/>
          <w:sz w:val="24"/>
          <w:szCs w:val="24"/>
          <w:vertAlign w:val="superscript"/>
          <w:lang w:eastAsia="en-GB"/>
        </w:rPr>
        <w:t>th</w:t>
      </w:r>
      <w:r w:rsidRPr="001F64A4">
        <w:rPr>
          <w:rFonts w:asciiTheme="majorHAnsi" w:hAnsiTheme="majorHAnsi" w:cstheme="majorHAnsi"/>
          <w:sz w:val="24"/>
          <w:szCs w:val="24"/>
          <w:lang w:eastAsia="en-GB"/>
        </w:rPr>
        <w:t xml:space="preserve"> Form and </w:t>
      </w:r>
      <w:r w:rsidRPr="001F64A4">
        <w:rPr>
          <w:rFonts w:asciiTheme="majorHAnsi" w:hAnsiTheme="majorHAnsi" w:cstheme="majorHAnsi"/>
          <w:sz w:val="24"/>
          <w:szCs w:val="24"/>
        </w:rPr>
        <w:t>Academy will:</w:t>
      </w:r>
    </w:p>
    <w:p w:rsidR="001F64A4" w:rsidRPr="001F64A4" w:rsidRDefault="001F64A4" w:rsidP="0060318A">
      <w:pPr>
        <w:pStyle w:val="ListParagraph"/>
        <w:numPr>
          <w:ilvl w:val="0"/>
          <w:numId w:val="8"/>
        </w:numPr>
        <w:tabs>
          <w:tab w:val="left" w:pos="1134"/>
        </w:tabs>
        <w:spacing w:after="120" w:line="240" w:lineRule="auto"/>
        <w:rPr>
          <w:rFonts w:asciiTheme="majorHAnsi" w:hAnsiTheme="majorHAnsi" w:cstheme="majorHAnsi"/>
          <w:sz w:val="24"/>
          <w:szCs w:val="24"/>
        </w:rPr>
      </w:pPr>
      <w:r w:rsidRPr="001F64A4">
        <w:rPr>
          <w:rFonts w:asciiTheme="majorHAnsi" w:hAnsiTheme="majorHAnsi" w:cstheme="majorHAnsi"/>
          <w:sz w:val="24"/>
          <w:szCs w:val="24"/>
        </w:rPr>
        <w:t>Ensure all staff receive appropriate training and development to meet the needs of the students with whom they work, appropriate to their individual roles and responsibilities.</w:t>
      </w:r>
    </w:p>
    <w:p w:rsidR="001F64A4" w:rsidRPr="001F64A4" w:rsidRDefault="001F64A4" w:rsidP="001F64A4">
      <w:pPr>
        <w:pStyle w:val="ListParagraph"/>
        <w:tabs>
          <w:tab w:val="left" w:pos="1560"/>
        </w:tabs>
        <w:spacing w:after="120"/>
        <w:ind w:left="1080"/>
        <w:rPr>
          <w:rFonts w:asciiTheme="majorHAnsi" w:hAnsiTheme="majorHAnsi" w:cstheme="majorHAnsi"/>
          <w:sz w:val="24"/>
          <w:szCs w:val="24"/>
        </w:rPr>
      </w:pPr>
    </w:p>
    <w:p w:rsidR="001F64A4" w:rsidRPr="001F64A4" w:rsidRDefault="001F64A4" w:rsidP="0060318A">
      <w:pPr>
        <w:pStyle w:val="ListParagraph"/>
        <w:numPr>
          <w:ilvl w:val="0"/>
          <w:numId w:val="7"/>
        </w:numPr>
        <w:tabs>
          <w:tab w:val="left" w:pos="1560"/>
        </w:tabs>
        <w:spacing w:after="120" w:line="240" w:lineRule="auto"/>
        <w:jc w:val="both"/>
        <w:rPr>
          <w:rFonts w:asciiTheme="majorHAnsi" w:hAnsiTheme="majorHAnsi" w:cstheme="majorHAnsi"/>
          <w:sz w:val="24"/>
          <w:szCs w:val="24"/>
        </w:rPr>
      </w:pPr>
      <w:r w:rsidRPr="001F64A4">
        <w:rPr>
          <w:rFonts w:asciiTheme="majorHAnsi" w:hAnsiTheme="majorHAnsi" w:cstheme="majorHAnsi"/>
          <w:sz w:val="24"/>
          <w:szCs w:val="24"/>
        </w:rPr>
        <w:t>Provide quarterly reviews of performance data with specific reference to the performance outcomes of SEND students.</w:t>
      </w:r>
    </w:p>
    <w:p w:rsidR="001F64A4" w:rsidRPr="001F64A4" w:rsidRDefault="001F64A4" w:rsidP="001F64A4">
      <w:pPr>
        <w:pStyle w:val="ListParagraph"/>
        <w:rPr>
          <w:rFonts w:asciiTheme="majorHAnsi" w:hAnsiTheme="majorHAnsi" w:cstheme="majorHAnsi"/>
          <w:sz w:val="24"/>
          <w:szCs w:val="24"/>
        </w:rPr>
      </w:pPr>
    </w:p>
    <w:p w:rsidR="001F64A4" w:rsidRPr="001F64A4" w:rsidRDefault="001F64A4" w:rsidP="0060318A">
      <w:pPr>
        <w:pStyle w:val="ListParagraph"/>
        <w:numPr>
          <w:ilvl w:val="0"/>
          <w:numId w:val="7"/>
        </w:numPr>
        <w:tabs>
          <w:tab w:val="left" w:pos="1560"/>
        </w:tabs>
        <w:spacing w:after="120" w:line="240" w:lineRule="auto"/>
        <w:jc w:val="both"/>
        <w:rPr>
          <w:rFonts w:asciiTheme="majorHAnsi" w:hAnsiTheme="majorHAnsi" w:cstheme="majorHAnsi"/>
          <w:sz w:val="24"/>
          <w:szCs w:val="24"/>
        </w:rPr>
      </w:pPr>
      <w:r w:rsidRPr="001F64A4">
        <w:rPr>
          <w:rFonts w:asciiTheme="majorHAnsi" w:hAnsiTheme="majorHAnsi" w:cstheme="majorHAnsi"/>
          <w:sz w:val="24"/>
          <w:szCs w:val="24"/>
        </w:rPr>
        <w:t>Ensure there are timely reviews of Individual student risk assessments and any issues are appropriately investigated in a timely manner</w:t>
      </w:r>
    </w:p>
    <w:p w:rsidR="001F64A4" w:rsidRDefault="001F64A4" w:rsidP="001F64A4">
      <w:pPr>
        <w:tabs>
          <w:tab w:val="left" w:pos="426"/>
        </w:tabs>
        <w:spacing w:after="120"/>
        <w:ind w:left="1134" w:hanging="1134"/>
        <w:rPr>
          <w:rFonts w:asciiTheme="majorHAnsi" w:hAnsiTheme="majorHAnsi" w:cstheme="majorHAnsi"/>
          <w:b/>
          <w:sz w:val="24"/>
          <w:szCs w:val="24"/>
        </w:rPr>
      </w:pPr>
    </w:p>
    <w:p w:rsidR="003863A2" w:rsidRPr="001F64A4" w:rsidRDefault="003863A2" w:rsidP="001F64A4">
      <w:pPr>
        <w:tabs>
          <w:tab w:val="left" w:pos="426"/>
        </w:tabs>
        <w:spacing w:after="120"/>
        <w:ind w:left="1134" w:hanging="1134"/>
        <w:rPr>
          <w:rFonts w:asciiTheme="majorHAnsi" w:hAnsiTheme="majorHAnsi" w:cstheme="majorHAnsi"/>
          <w:b/>
          <w:sz w:val="24"/>
          <w:szCs w:val="24"/>
        </w:rPr>
      </w:pPr>
    </w:p>
    <w:p w:rsidR="001F64A4" w:rsidRPr="001F64A4" w:rsidRDefault="001F64A4" w:rsidP="0060318A">
      <w:pPr>
        <w:pStyle w:val="ListParagraph"/>
        <w:numPr>
          <w:ilvl w:val="0"/>
          <w:numId w:val="5"/>
        </w:numPr>
        <w:tabs>
          <w:tab w:val="left" w:pos="1134"/>
        </w:tabs>
        <w:spacing w:after="120" w:line="240" w:lineRule="auto"/>
        <w:ind w:left="1134" w:hanging="1134"/>
        <w:contextualSpacing w:val="0"/>
        <w:jc w:val="both"/>
        <w:rPr>
          <w:rFonts w:asciiTheme="majorHAnsi" w:hAnsiTheme="majorHAnsi" w:cstheme="majorHAnsi"/>
          <w:b/>
          <w:sz w:val="24"/>
          <w:szCs w:val="24"/>
        </w:rPr>
      </w:pPr>
      <w:r w:rsidRPr="001F64A4">
        <w:rPr>
          <w:rFonts w:asciiTheme="majorHAnsi" w:hAnsiTheme="majorHAnsi" w:cstheme="majorHAnsi"/>
          <w:b/>
          <w:sz w:val="24"/>
          <w:szCs w:val="24"/>
        </w:rPr>
        <w:t>SITE ACCESSIBILITY</w:t>
      </w:r>
    </w:p>
    <w:p w:rsidR="001F64A4" w:rsidRPr="001F64A4" w:rsidRDefault="001F64A4" w:rsidP="001F64A4">
      <w:pPr>
        <w:pStyle w:val="ListParagraph"/>
        <w:tabs>
          <w:tab w:val="left" w:pos="1134"/>
        </w:tabs>
        <w:spacing w:after="120"/>
        <w:ind w:left="1134"/>
        <w:contextualSpacing w:val="0"/>
        <w:rPr>
          <w:rFonts w:asciiTheme="majorHAnsi" w:hAnsiTheme="majorHAnsi" w:cstheme="majorHAnsi"/>
          <w:b/>
          <w:sz w:val="24"/>
          <w:szCs w:val="24"/>
        </w:rPr>
      </w:pPr>
    </w:p>
    <w:p w:rsidR="001F64A4" w:rsidRPr="001F64A4" w:rsidRDefault="001F64A4" w:rsidP="001F64A4">
      <w:pPr>
        <w:tabs>
          <w:tab w:val="left" w:pos="1134"/>
        </w:tabs>
        <w:spacing w:after="100" w:afterAutospacing="1" w:line="240" w:lineRule="auto"/>
        <w:jc w:val="both"/>
        <w:rPr>
          <w:rFonts w:asciiTheme="majorHAnsi" w:hAnsiTheme="majorHAnsi" w:cstheme="majorHAnsi"/>
          <w:sz w:val="24"/>
          <w:szCs w:val="24"/>
        </w:rPr>
      </w:pPr>
      <w:r w:rsidRPr="001F64A4">
        <w:rPr>
          <w:rFonts w:asciiTheme="majorHAnsi" w:hAnsiTheme="majorHAnsi" w:cstheme="majorHAnsi"/>
          <w:sz w:val="24"/>
          <w:szCs w:val="24"/>
          <w:lang w:eastAsia="en-GB"/>
        </w:rPr>
        <w:t>Brook 6</w:t>
      </w:r>
      <w:r w:rsidRPr="001F64A4">
        <w:rPr>
          <w:rFonts w:asciiTheme="majorHAnsi" w:hAnsiTheme="majorHAnsi" w:cstheme="majorHAnsi"/>
          <w:sz w:val="24"/>
          <w:szCs w:val="24"/>
          <w:vertAlign w:val="superscript"/>
          <w:lang w:eastAsia="en-GB"/>
        </w:rPr>
        <w:t>th</w:t>
      </w:r>
      <w:r w:rsidRPr="001F64A4">
        <w:rPr>
          <w:rFonts w:asciiTheme="majorHAnsi" w:hAnsiTheme="majorHAnsi" w:cstheme="majorHAnsi"/>
          <w:sz w:val="24"/>
          <w:szCs w:val="24"/>
          <w:lang w:eastAsia="en-GB"/>
        </w:rPr>
        <w:t xml:space="preserve"> Form and </w:t>
      </w:r>
      <w:r w:rsidRPr="001F64A4">
        <w:rPr>
          <w:rFonts w:asciiTheme="majorHAnsi" w:hAnsiTheme="majorHAnsi" w:cstheme="majorHAnsi"/>
          <w:sz w:val="24"/>
          <w:szCs w:val="24"/>
        </w:rPr>
        <w:t xml:space="preserve">Academy has in place full disabled access to the main building. </w:t>
      </w:r>
    </w:p>
    <w:p w:rsidR="001F64A4" w:rsidRPr="001F64A4" w:rsidRDefault="001F64A4" w:rsidP="001F64A4">
      <w:pPr>
        <w:tabs>
          <w:tab w:val="left" w:pos="1134"/>
        </w:tabs>
        <w:spacing w:after="100" w:afterAutospacing="1" w:line="240" w:lineRule="auto"/>
        <w:jc w:val="both"/>
        <w:rPr>
          <w:rFonts w:asciiTheme="majorHAnsi" w:hAnsiTheme="majorHAnsi" w:cstheme="majorHAnsi"/>
          <w:sz w:val="24"/>
          <w:szCs w:val="24"/>
        </w:rPr>
      </w:pPr>
      <w:r w:rsidRPr="001F64A4">
        <w:rPr>
          <w:rFonts w:asciiTheme="majorHAnsi" w:hAnsiTheme="majorHAnsi" w:cstheme="majorHAnsi"/>
          <w:sz w:val="24"/>
          <w:szCs w:val="24"/>
        </w:rPr>
        <w:t xml:space="preserve">Designated parking for Blue Badge Holders is available at the front of the academy, in the car park. </w:t>
      </w:r>
    </w:p>
    <w:p w:rsidR="001F64A4" w:rsidRPr="001F64A4" w:rsidRDefault="001F64A4" w:rsidP="001F64A4">
      <w:pPr>
        <w:tabs>
          <w:tab w:val="left" w:pos="1134"/>
        </w:tabs>
        <w:spacing w:after="100" w:afterAutospacing="1" w:line="240" w:lineRule="auto"/>
        <w:jc w:val="both"/>
        <w:rPr>
          <w:rFonts w:asciiTheme="majorHAnsi" w:hAnsiTheme="majorHAnsi" w:cstheme="majorHAnsi"/>
          <w:sz w:val="24"/>
          <w:szCs w:val="24"/>
        </w:rPr>
      </w:pPr>
      <w:r w:rsidRPr="001F64A4">
        <w:rPr>
          <w:rFonts w:asciiTheme="majorHAnsi" w:hAnsiTheme="majorHAnsi" w:cstheme="majorHAnsi"/>
          <w:sz w:val="24"/>
          <w:szCs w:val="24"/>
        </w:rPr>
        <w:t>Additionally, there is sufficient washroom facilities throughout the site designed specifically for disabled individuals to access on the ground floor to the top floor of the building.</w:t>
      </w:r>
    </w:p>
    <w:p w:rsidR="001F64A4" w:rsidRPr="001F64A4" w:rsidRDefault="001F64A4" w:rsidP="001F64A4">
      <w:pPr>
        <w:tabs>
          <w:tab w:val="left" w:pos="1134"/>
        </w:tabs>
        <w:spacing w:after="100" w:afterAutospacing="1" w:line="240" w:lineRule="auto"/>
        <w:jc w:val="both"/>
        <w:rPr>
          <w:rFonts w:asciiTheme="majorHAnsi" w:hAnsiTheme="majorHAnsi" w:cstheme="majorHAnsi"/>
          <w:sz w:val="24"/>
          <w:szCs w:val="24"/>
        </w:rPr>
      </w:pPr>
      <w:r w:rsidRPr="001F64A4">
        <w:rPr>
          <w:rFonts w:asciiTheme="majorHAnsi" w:hAnsiTheme="majorHAnsi" w:cstheme="majorHAnsi"/>
          <w:sz w:val="24"/>
          <w:szCs w:val="24"/>
          <w:lang w:eastAsia="en-GB"/>
        </w:rPr>
        <w:t>Brook 6</w:t>
      </w:r>
      <w:r w:rsidRPr="001F64A4">
        <w:rPr>
          <w:rFonts w:asciiTheme="majorHAnsi" w:hAnsiTheme="majorHAnsi" w:cstheme="majorHAnsi"/>
          <w:sz w:val="24"/>
          <w:szCs w:val="24"/>
          <w:vertAlign w:val="superscript"/>
          <w:lang w:eastAsia="en-GB"/>
        </w:rPr>
        <w:t>th</w:t>
      </w:r>
      <w:r w:rsidRPr="001F64A4">
        <w:rPr>
          <w:rFonts w:asciiTheme="majorHAnsi" w:hAnsiTheme="majorHAnsi" w:cstheme="majorHAnsi"/>
          <w:sz w:val="24"/>
          <w:szCs w:val="24"/>
          <w:lang w:eastAsia="en-GB"/>
        </w:rPr>
        <w:t xml:space="preserve"> Form and </w:t>
      </w:r>
      <w:r w:rsidRPr="001F64A4">
        <w:rPr>
          <w:rFonts w:asciiTheme="majorHAnsi" w:hAnsiTheme="majorHAnsi" w:cstheme="majorHAnsi"/>
          <w:sz w:val="24"/>
          <w:szCs w:val="24"/>
        </w:rPr>
        <w:t>Academy will continue to take into account the needs of its students, staff and visitors when planning and undertaking future site developments, for example, improvements to access, facilities, lighting and acoustics.</w:t>
      </w:r>
    </w:p>
    <w:p w:rsidR="001F64A4" w:rsidRPr="001F64A4" w:rsidRDefault="001F64A4" w:rsidP="001F64A4">
      <w:pPr>
        <w:tabs>
          <w:tab w:val="left" w:pos="1134"/>
        </w:tabs>
        <w:spacing w:after="100" w:afterAutospacing="1" w:line="240" w:lineRule="auto"/>
        <w:jc w:val="both"/>
        <w:rPr>
          <w:rFonts w:asciiTheme="majorHAnsi" w:hAnsiTheme="majorHAnsi" w:cstheme="majorHAnsi"/>
          <w:sz w:val="24"/>
          <w:szCs w:val="24"/>
        </w:rPr>
      </w:pPr>
      <w:r w:rsidRPr="001F64A4">
        <w:rPr>
          <w:rFonts w:asciiTheme="majorHAnsi" w:hAnsiTheme="majorHAnsi" w:cstheme="majorHAnsi"/>
          <w:sz w:val="24"/>
          <w:szCs w:val="24"/>
        </w:rPr>
        <w:t xml:space="preserve">In order to make continuous improvements for students, </w:t>
      </w:r>
      <w:r w:rsidRPr="001F64A4">
        <w:rPr>
          <w:rFonts w:asciiTheme="majorHAnsi" w:hAnsiTheme="majorHAnsi" w:cstheme="majorHAnsi"/>
          <w:sz w:val="24"/>
          <w:szCs w:val="24"/>
          <w:lang w:eastAsia="en-GB"/>
        </w:rPr>
        <w:t>Brook 6</w:t>
      </w:r>
      <w:r w:rsidRPr="001F64A4">
        <w:rPr>
          <w:rFonts w:asciiTheme="majorHAnsi" w:hAnsiTheme="majorHAnsi" w:cstheme="majorHAnsi"/>
          <w:sz w:val="24"/>
          <w:szCs w:val="24"/>
          <w:vertAlign w:val="superscript"/>
          <w:lang w:eastAsia="en-GB"/>
        </w:rPr>
        <w:t>th</w:t>
      </w:r>
      <w:r w:rsidRPr="001F64A4">
        <w:rPr>
          <w:rFonts w:asciiTheme="majorHAnsi" w:hAnsiTheme="majorHAnsi" w:cstheme="majorHAnsi"/>
          <w:sz w:val="24"/>
          <w:szCs w:val="24"/>
          <w:lang w:eastAsia="en-GB"/>
        </w:rPr>
        <w:t xml:space="preserve"> Form and </w:t>
      </w:r>
      <w:r w:rsidRPr="001F64A4">
        <w:rPr>
          <w:rFonts w:asciiTheme="majorHAnsi" w:hAnsiTheme="majorHAnsi" w:cstheme="majorHAnsi"/>
          <w:sz w:val="24"/>
          <w:szCs w:val="24"/>
        </w:rPr>
        <w:t>Academy will:</w:t>
      </w:r>
    </w:p>
    <w:p w:rsidR="001F64A4" w:rsidRPr="001F64A4" w:rsidRDefault="001F64A4" w:rsidP="001F64A4">
      <w:pPr>
        <w:tabs>
          <w:tab w:val="left" w:pos="1134"/>
        </w:tabs>
        <w:spacing w:after="100" w:afterAutospacing="1" w:line="240" w:lineRule="auto"/>
        <w:jc w:val="both"/>
        <w:rPr>
          <w:rFonts w:asciiTheme="majorHAnsi" w:hAnsiTheme="majorHAnsi" w:cstheme="majorHAnsi"/>
          <w:b/>
          <w:sz w:val="24"/>
          <w:szCs w:val="24"/>
        </w:rPr>
      </w:pPr>
      <w:r w:rsidRPr="001F64A4">
        <w:rPr>
          <w:rFonts w:asciiTheme="majorHAnsi" w:hAnsiTheme="majorHAnsi" w:cstheme="majorHAnsi"/>
          <w:sz w:val="24"/>
          <w:szCs w:val="24"/>
        </w:rPr>
        <w:t>Conduct an annual review of incidents reported via the School Business Manager regarding required site improvements, incidents and near misses, and also essential maintenance works.</w:t>
      </w:r>
    </w:p>
    <w:p w:rsidR="001F64A4" w:rsidRPr="001F64A4" w:rsidRDefault="001F64A4" w:rsidP="001F64A4">
      <w:pPr>
        <w:tabs>
          <w:tab w:val="left" w:pos="1134"/>
        </w:tabs>
        <w:spacing w:after="100" w:afterAutospacing="1" w:line="240" w:lineRule="auto"/>
        <w:jc w:val="both"/>
        <w:rPr>
          <w:rFonts w:asciiTheme="majorHAnsi" w:hAnsiTheme="majorHAnsi" w:cstheme="majorHAnsi"/>
          <w:b/>
          <w:sz w:val="24"/>
          <w:szCs w:val="24"/>
        </w:rPr>
      </w:pPr>
      <w:r w:rsidRPr="001F64A4">
        <w:rPr>
          <w:rFonts w:asciiTheme="majorHAnsi" w:hAnsiTheme="majorHAnsi" w:cstheme="majorHAnsi"/>
          <w:sz w:val="24"/>
          <w:szCs w:val="24"/>
        </w:rPr>
        <w:t>Provide quarterly reviews to the Local Governing Body regarding Estates and Safety matters.</w:t>
      </w:r>
    </w:p>
    <w:p w:rsidR="001F64A4" w:rsidRPr="001F64A4" w:rsidRDefault="001F64A4" w:rsidP="001F64A4">
      <w:pPr>
        <w:tabs>
          <w:tab w:val="left" w:pos="1134"/>
        </w:tabs>
        <w:spacing w:after="100" w:afterAutospacing="1" w:line="240" w:lineRule="auto"/>
        <w:jc w:val="both"/>
        <w:rPr>
          <w:rFonts w:asciiTheme="majorHAnsi" w:hAnsiTheme="majorHAnsi" w:cstheme="majorHAnsi"/>
          <w:b/>
          <w:sz w:val="24"/>
          <w:szCs w:val="24"/>
        </w:rPr>
      </w:pPr>
      <w:r w:rsidRPr="001F64A4">
        <w:rPr>
          <w:rFonts w:asciiTheme="majorHAnsi" w:hAnsiTheme="majorHAnsi" w:cstheme="majorHAnsi"/>
          <w:sz w:val="24"/>
          <w:szCs w:val="24"/>
        </w:rPr>
        <w:t>Ensure that all areas have a full and in date risk assessment and that a dynamic risk assessment is carried out at the very least when conducting ad hoc works.</w:t>
      </w:r>
    </w:p>
    <w:p w:rsidR="001F64A4" w:rsidRPr="00E3240B" w:rsidRDefault="001F64A4" w:rsidP="00E3240B">
      <w:pPr>
        <w:tabs>
          <w:tab w:val="left" w:pos="1134"/>
        </w:tabs>
        <w:spacing w:after="100" w:afterAutospacing="1" w:line="240" w:lineRule="auto"/>
        <w:jc w:val="both"/>
        <w:rPr>
          <w:rFonts w:asciiTheme="majorHAnsi" w:hAnsiTheme="majorHAnsi" w:cstheme="majorHAnsi"/>
          <w:b/>
          <w:sz w:val="24"/>
          <w:szCs w:val="24"/>
        </w:rPr>
      </w:pPr>
      <w:r w:rsidRPr="001F64A4">
        <w:rPr>
          <w:rFonts w:asciiTheme="majorHAnsi" w:hAnsiTheme="majorHAnsi" w:cstheme="majorHAnsi"/>
          <w:sz w:val="24"/>
          <w:szCs w:val="24"/>
        </w:rPr>
        <w:t>Ensuring all students receive a Personal Emergency Evacuation Plan (PEEP) in order to safely evacuate a building in the case of an emergency.</w:t>
      </w:r>
    </w:p>
    <w:p w:rsidR="00E3240B" w:rsidRDefault="001F64A4" w:rsidP="00E3240B">
      <w:pPr>
        <w:tabs>
          <w:tab w:val="left" w:pos="1134"/>
        </w:tabs>
        <w:spacing w:after="100" w:afterAutospacing="1" w:line="240" w:lineRule="auto"/>
        <w:jc w:val="both"/>
        <w:rPr>
          <w:rFonts w:asciiTheme="majorHAnsi" w:hAnsiTheme="majorHAnsi" w:cstheme="majorHAnsi"/>
          <w:sz w:val="24"/>
          <w:szCs w:val="24"/>
        </w:rPr>
      </w:pPr>
      <w:r w:rsidRPr="00E3240B">
        <w:rPr>
          <w:rFonts w:asciiTheme="majorHAnsi" w:hAnsiTheme="majorHAnsi" w:cstheme="majorHAnsi"/>
          <w:sz w:val="24"/>
          <w:szCs w:val="24"/>
        </w:rPr>
        <w:t>Ensure compliance with the Trust Managing and Administering Prescribed Medications Policy</w:t>
      </w:r>
    </w:p>
    <w:p w:rsidR="001F64A4" w:rsidRPr="001F64A4" w:rsidRDefault="003863A2" w:rsidP="00E3240B">
      <w:pPr>
        <w:tabs>
          <w:tab w:val="left" w:pos="1134"/>
        </w:tabs>
        <w:spacing w:after="100" w:afterAutospacing="1" w:line="240" w:lineRule="auto"/>
        <w:jc w:val="both"/>
        <w:rPr>
          <w:rFonts w:asciiTheme="majorHAnsi" w:hAnsiTheme="majorHAnsi" w:cstheme="majorHAnsi"/>
          <w:b/>
          <w:sz w:val="24"/>
          <w:szCs w:val="24"/>
        </w:rPr>
      </w:pPr>
      <w:r>
        <w:rPr>
          <w:rFonts w:asciiTheme="majorHAnsi" w:hAnsiTheme="majorHAnsi" w:cstheme="majorHAnsi"/>
          <w:b/>
          <w:sz w:val="24"/>
          <w:szCs w:val="24"/>
        </w:rPr>
        <w:t xml:space="preserve">8. </w:t>
      </w:r>
      <w:r w:rsidR="001F64A4" w:rsidRPr="001F64A4">
        <w:rPr>
          <w:rFonts w:asciiTheme="majorHAnsi" w:hAnsiTheme="majorHAnsi" w:cstheme="majorHAnsi"/>
          <w:b/>
          <w:sz w:val="24"/>
          <w:szCs w:val="24"/>
        </w:rPr>
        <w:t>ACCESS TO INFORMATION</w:t>
      </w:r>
    </w:p>
    <w:p w:rsidR="001F64A4" w:rsidRPr="001F64A4" w:rsidRDefault="001F64A4" w:rsidP="001F64A4">
      <w:pPr>
        <w:tabs>
          <w:tab w:val="left" w:pos="1134"/>
        </w:tabs>
        <w:spacing w:after="120" w:line="240" w:lineRule="auto"/>
        <w:jc w:val="both"/>
        <w:rPr>
          <w:rFonts w:asciiTheme="majorHAnsi" w:hAnsiTheme="majorHAnsi" w:cstheme="majorHAnsi"/>
          <w:sz w:val="24"/>
          <w:szCs w:val="24"/>
        </w:rPr>
      </w:pPr>
      <w:r w:rsidRPr="001F64A4">
        <w:rPr>
          <w:rFonts w:asciiTheme="majorHAnsi" w:hAnsiTheme="majorHAnsi" w:cstheme="majorHAnsi"/>
          <w:sz w:val="24"/>
          <w:szCs w:val="24"/>
          <w:lang w:eastAsia="en-GB"/>
        </w:rPr>
        <w:t>Brook 6</w:t>
      </w:r>
      <w:r w:rsidRPr="001F64A4">
        <w:rPr>
          <w:rFonts w:asciiTheme="majorHAnsi" w:hAnsiTheme="majorHAnsi" w:cstheme="majorHAnsi"/>
          <w:sz w:val="24"/>
          <w:szCs w:val="24"/>
          <w:vertAlign w:val="superscript"/>
          <w:lang w:eastAsia="en-GB"/>
        </w:rPr>
        <w:t>th</w:t>
      </w:r>
      <w:r w:rsidRPr="001F64A4">
        <w:rPr>
          <w:rFonts w:asciiTheme="majorHAnsi" w:hAnsiTheme="majorHAnsi" w:cstheme="majorHAnsi"/>
          <w:sz w:val="24"/>
          <w:szCs w:val="24"/>
          <w:lang w:eastAsia="en-GB"/>
        </w:rPr>
        <w:t xml:space="preserve"> Form and </w:t>
      </w:r>
      <w:r w:rsidRPr="001F64A4">
        <w:rPr>
          <w:rFonts w:asciiTheme="majorHAnsi" w:hAnsiTheme="majorHAnsi" w:cstheme="majorHAnsi"/>
          <w:sz w:val="24"/>
          <w:szCs w:val="24"/>
        </w:rPr>
        <w:t>Academy will provide access to information and performance updates in a variety of ways including:</w:t>
      </w:r>
    </w:p>
    <w:p w:rsidR="001F64A4" w:rsidRPr="001F64A4" w:rsidRDefault="001F64A4" w:rsidP="0060318A">
      <w:pPr>
        <w:pStyle w:val="ListParagraph"/>
        <w:numPr>
          <w:ilvl w:val="0"/>
          <w:numId w:val="9"/>
        </w:numPr>
        <w:tabs>
          <w:tab w:val="left" w:pos="1134"/>
        </w:tabs>
        <w:spacing w:after="100" w:afterAutospacing="1" w:line="360" w:lineRule="auto"/>
        <w:jc w:val="both"/>
        <w:rPr>
          <w:rFonts w:asciiTheme="majorHAnsi" w:hAnsiTheme="majorHAnsi" w:cstheme="majorHAnsi"/>
          <w:sz w:val="24"/>
          <w:szCs w:val="24"/>
        </w:rPr>
      </w:pPr>
      <w:r w:rsidRPr="001F64A4">
        <w:rPr>
          <w:rFonts w:asciiTheme="majorHAnsi" w:hAnsiTheme="majorHAnsi" w:cstheme="majorHAnsi"/>
          <w:sz w:val="24"/>
          <w:szCs w:val="24"/>
        </w:rPr>
        <w:t>Academy Newsletter</w:t>
      </w:r>
    </w:p>
    <w:p w:rsidR="001F64A4" w:rsidRPr="001F64A4" w:rsidRDefault="001F64A4" w:rsidP="0060318A">
      <w:pPr>
        <w:pStyle w:val="ListParagraph"/>
        <w:numPr>
          <w:ilvl w:val="0"/>
          <w:numId w:val="9"/>
        </w:numPr>
        <w:tabs>
          <w:tab w:val="left" w:pos="1134"/>
        </w:tabs>
        <w:spacing w:after="100" w:afterAutospacing="1" w:line="360" w:lineRule="auto"/>
        <w:jc w:val="both"/>
        <w:rPr>
          <w:rFonts w:asciiTheme="majorHAnsi" w:hAnsiTheme="majorHAnsi" w:cstheme="majorHAnsi"/>
          <w:sz w:val="24"/>
          <w:szCs w:val="24"/>
        </w:rPr>
      </w:pPr>
      <w:r w:rsidRPr="001F64A4">
        <w:rPr>
          <w:rFonts w:asciiTheme="majorHAnsi" w:hAnsiTheme="majorHAnsi" w:cstheme="majorHAnsi"/>
          <w:sz w:val="24"/>
          <w:szCs w:val="24"/>
          <w:lang w:eastAsia="en-GB"/>
        </w:rPr>
        <w:t>Brook 6</w:t>
      </w:r>
      <w:r w:rsidRPr="001F64A4">
        <w:rPr>
          <w:rFonts w:asciiTheme="majorHAnsi" w:hAnsiTheme="majorHAnsi" w:cstheme="majorHAnsi"/>
          <w:sz w:val="24"/>
          <w:szCs w:val="24"/>
          <w:vertAlign w:val="superscript"/>
          <w:lang w:eastAsia="en-GB"/>
        </w:rPr>
        <w:t>th</w:t>
      </w:r>
      <w:r w:rsidRPr="001F64A4">
        <w:rPr>
          <w:rFonts w:asciiTheme="majorHAnsi" w:hAnsiTheme="majorHAnsi" w:cstheme="majorHAnsi"/>
          <w:sz w:val="24"/>
          <w:szCs w:val="24"/>
          <w:lang w:eastAsia="en-GB"/>
        </w:rPr>
        <w:t xml:space="preserve"> Form and </w:t>
      </w:r>
      <w:r w:rsidRPr="001F64A4">
        <w:rPr>
          <w:rFonts w:asciiTheme="majorHAnsi" w:hAnsiTheme="majorHAnsi" w:cstheme="majorHAnsi"/>
          <w:sz w:val="24"/>
          <w:szCs w:val="24"/>
        </w:rPr>
        <w:t>Academy website</w:t>
      </w:r>
    </w:p>
    <w:p w:rsidR="001F64A4" w:rsidRPr="001F64A4" w:rsidRDefault="001F64A4" w:rsidP="0060318A">
      <w:pPr>
        <w:pStyle w:val="ListParagraph"/>
        <w:numPr>
          <w:ilvl w:val="0"/>
          <w:numId w:val="9"/>
        </w:numPr>
        <w:tabs>
          <w:tab w:val="left" w:pos="1134"/>
        </w:tabs>
        <w:spacing w:after="100" w:afterAutospacing="1" w:line="360" w:lineRule="auto"/>
        <w:jc w:val="both"/>
        <w:rPr>
          <w:rFonts w:asciiTheme="majorHAnsi" w:hAnsiTheme="majorHAnsi" w:cstheme="majorHAnsi"/>
          <w:sz w:val="24"/>
          <w:szCs w:val="24"/>
        </w:rPr>
      </w:pPr>
      <w:r w:rsidRPr="001F64A4">
        <w:rPr>
          <w:rFonts w:asciiTheme="majorHAnsi" w:hAnsiTheme="majorHAnsi" w:cstheme="majorHAnsi"/>
          <w:sz w:val="24"/>
          <w:szCs w:val="24"/>
        </w:rPr>
        <w:t>Open Days</w:t>
      </w:r>
    </w:p>
    <w:p w:rsidR="001F64A4" w:rsidRPr="001F64A4" w:rsidRDefault="001F64A4" w:rsidP="0060318A">
      <w:pPr>
        <w:pStyle w:val="ListParagraph"/>
        <w:numPr>
          <w:ilvl w:val="0"/>
          <w:numId w:val="9"/>
        </w:numPr>
        <w:tabs>
          <w:tab w:val="left" w:pos="1134"/>
        </w:tabs>
        <w:spacing w:after="100" w:afterAutospacing="1" w:line="360" w:lineRule="auto"/>
        <w:jc w:val="both"/>
        <w:rPr>
          <w:rFonts w:asciiTheme="majorHAnsi" w:hAnsiTheme="majorHAnsi" w:cstheme="majorHAnsi"/>
          <w:sz w:val="24"/>
          <w:szCs w:val="24"/>
        </w:rPr>
      </w:pPr>
      <w:r w:rsidRPr="001F64A4">
        <w:rPr>
          <w:rFonts w:asciiTheme="majorHAnsi" w:hAnsiTheme="majorHAnsi" w:cstheme="majorHAnsi"/>
          <w:sz w:val="24"/>
          <w:szCs w:val="24"/>
        </w:rPr>
        <w:t>Parent/Carer and/or curriculum evenings/meetings</w:t>
      </w:r>
    </w:p>
    <w:p w:rsidR="001F64A4" w:rsidRPr="001F64A4" w:rsidRDefault="001F64A4" w:rsidP="0060318A">
      <w:pPr>
        <w:pStyle w:val="ListParagraph"/>
        <w:numPr>
          <w:ilvl w:val="0"/>
          <w:numId w:val="9"/>
        </w:numPr>
        <w:tabs>
          <w:tab w:val="left" w:pos="1134"/>
        </w:tabs>
        <w:spacing w:after="100" w:afterAutospacing="1" w:line="360" w:lineRule="auto"/>
        <w:jc w:val="both"/>
        <w:rPr>
          <w:rFonts w:asciiTheme="majorHAnsi" w:hAnsiTheme="majorHAnsi" w:cstheme="majorHAnsi"/>
          <w:sz w:val="24"/>
          <w:szCs w:val="24"/>
        </w:rPr>
      </w:pPr>
      <w:r w:rsidRPr="001F64A4">
        <w:rPr>
          <w:rFonts w:asciiTheme="majorHAnsi" w:hAnsiTheme="majorHAnsi" w:cstheme="majorHAnsi"/>
          <w:sz w:val="24"/>
          <w:szCs w:val="24"/>
        </w:rPr>
        <w:t>Meetings with parents/carers</w:t>
      </w:r>
    </w:p>
    <w:p w:rsidR="001F64A4" w:rsidRPr="001F64A4" w:rsidRDefault="001F64A4" w:rsidP="0060318A">
      <w:pPr>
        <w:pStyle w:val="ListParagraph"/>
        <w:numPr>
          <w:ilvl w:val="0"/>
          <w:numId w:val="9"/>
        </w:numPr>
        <w:tabs>
          <w:tab w:val="left" w:pos="1134"/>
        </w:tabs>
        <w:spacing w:after="100" w:afterAutospacing="1" w:line="360" w:lineRule="auto"/>
        <w:jc w:val="both"/>
        <w:rPr>
          <w:rFonts w:asciiTheme="majorHAnsi" w:hAnsiTheme="majorHAnsi" w:cstheme="majorHAnsi"/>
          <w:sz w:val="24"/>
          <w:szCs w:val="24"/>
        </w:rPr>
      </w:pPr>
      <w:r w:rsidRPr="001F64A4">
        <w:rPr>
          <w:rFonts w:asciiTheme="majorHAnsi" w:hAnsiTheme="majorHAnsi" w:cstheme="majorHAnsi"/>
          <w:sz w:val="24"/>
          <w:szCs w:val="24"/>
        </w:rPr>
        <w:t>SEND review processes</w:t>
      </w:r>
    </w:p>
    <w:p w:rsidR="001F64A4" w:rsidRPr="001F64A4" w:rsidRDefault="001F64A4" w:rsidP="001F64A4">
      <w:pPr>
        <w:pStyle w:val="ListParagraph"/>
        <w:tabs>
          <w:tab w:val="left" w:pos="1560"/>
        </w:tabs>
        <w:spacing w:after="100" w:afterAutospacing="1"/>
        <w:ind w:left="1560"/>
        <w:rPr>
          <w:rFonts w:asciiTheme="majorHAnsi" w:hAnsiTheme="majorHAnsi" w:cstheme="majorHAnsi"/>
          <w:sz w:val="24"/>
          <w:szCs w:val="24"/>
        </w:rPr>
      </w:pPr>
    </w:p>
    <w:p w:rsidR="001F64A4" w:rsidRPr="001F64A4" w:rsidRDefault="001F64A4" w:rsidP="001F64A4">
      <w:pPr>
        <w:tabs>
          <w:tab w:val="left" w:pos="1134"/>
        </w:tabs>
        <w:spacing w:after="100" w:afterAutospacing="1" w:line="240" w:lineRule="auto"/>
        <w:rPr>
          <w:rFonts w:asciiTheme="majorHAnsi" w:hAnsiTheme="majorHAnsi" w:cstheme="majorHAnsi"/>
          <w:b/>
          <w:sz w:val="24"/>
          <w:szCs w:val="24"/>
        </w:rPr>
      </w:pPr>
      <w:r w:rsidRPr="001F64A4">
        <w:rPr>
          <w:rFonts w:asciiTheme="majorHAnsi" w:hAnsiTheme="majorHAnsi" w:cstheme="majorHAnsi"/>
          <w:sz w:val="24"/>
          <w:szCs w:val="24"/>
        </w:rPr>
        <w:lastRenderedPageBreak/>
        <w:t xml:space="preserve">In order to make continuous improvements for students </w:t>
      </w:r>
      <w:r w:rsidRPr="001F64A4">
        <w:rPr>
          <w:rFonts w:asciiTheme="majorHAnsi" w:hAnsiTheme="majorHAnsi" w:cstheme="majorHAnsi"/>
          <w:sz w:val="24"/>
          <w:szCs w:val="24"/>
          <w:lang w:eastAsia="en-GB"/>
        </w:rPr>
        <w:t>Brook 6</w:t>
      </w:r>
      <w:r w:rsidRPr="001F64A4">
        <w:rPr>
          <w:rFonts w:asciiTheme="majorHAnsi" w:hAnsiTheme="majorHAnsi" w:cstheme="majorHAnsi"/>
          <w:sz w:val="24"/>
          <w:szCs w:val="24"/>
          <w:vertAlign w:val="superscript"/>
          <w:lang w:eastAsia="en-GB"/>
        </w:rPr>
        <w:t>th</w:t>
      </w:r>
      <w:r w:rsidRPr="001F64A4">
        <w:rPr>
          <w:rFonts w:asciiTheme="majorHAnsi" w:hAnsiTheme="majorHAnsi" w:cstheme="majorHAnsi"/>
          <w:sz w:val="24"/>
          <w:szCs w:val="24"/>
          <w:lang w:eastAsia="en-GB"/>
        </w:rPr>
        <w:t xml:space="preserve"> Form and </w:t>
      </w:r>
      <w:r w:rsidRPr="001F64A4">
        <w:rPr>
          <w:rFonts w:asciiTheme="majorHAnsi" w:hAnsiTheme="majorHAnsi" w:cstheme="majorHAnsi"/>
          <w:sz w:val="24"/>
          <w:szCs w:val="24"/>
        </w:rPr>
        <w:t>Academy will:</w:t>
      </w:r>
    </w:p>
    <w:p w:rsidR="001F64A4" w:rsidRPr="001F64A4" w:rsidRDefault="001F64A4" w:rsidP="001F64A4">
      <w:pPr>
        <w:pStyle w:val="ListParagraph"/>
        <w:tabs>
          <w:tab w:val="left" w:pos="1134"/>
        </w:tabs>
        <w:spacing w:after="100" w:afterAutospacing="1"/>
        <w:ind w:left="1134"/>
        <w:rPr>
          <w:rFonts w:asciiTheme="majorHAnsi" w:hAnsiTheme="majorHAnsi" w:cstheme="majorHAnsi"/>
          <w:b/>
          <w:sz w:val="24"/>
          <w:szCs w:val="24"/>
        </w:rPr>
      </w:pPr>
    </w:p>
    <w:p w:rsidR="001F64A4" w:rsidRPr="001F64A4" w:rsidRDefault="001F64A4" w:rsidP="0060318A">
      <w:pPr>
        <w:pStyle w:val="ListParagraph"/>
        <w:numPr>
          <w:ilvl w:val="2"/>
          <w:numId w:val="10"/>
        </w:numPr>
        <w:tabs>
          <w:tab w:val="left" w:pos="1134"/>
        </w:tabs>
        <w:spacing w:after="100" w:afterAutospacing="1" w:line="240" w:lineRule="auto"/>
        <w:ind w:left="720"/>
        <w:rPr>
          <w:rFonts w:asciiTheme="majorHAnsi" w:hAnsiTheme="majorHAnsi" w:cstheme="majorHAnsi"/>
          <w:b/>
          <w:sz w:val="24"/>
          <w:szCs w:val="24"/>
        </w:rPr>
      </w:pPr>
      <w:r w:rsidRPr="001F64A4">
        <w:rPr>
          <w:rFonts w:asciiTheme="majorHAnsi" w:hAnsiTheme="majorHAnsi" w:cstheme="majorHAnsi"/>
          <w:sz w:val="24"/>
          <w:szCs w:val="24"/>
        </w:rPr>
        <w:t>Produce all college literature in the correct size font and on the appropriate colour background to assist visually impaired students.</w:t>
      </w:r>
    </w:p>
    <w:p w:rsidR="001F64A4" w:rsidRPr="001F64A4" w:rsidRDefault="001F64A4" w:rsidP="001F64A4">
      <w:pPr>
        <w:pStyle w:val="ListParagraph"/>
        <w:tabs>
          <w:tab w:val="left" w:pos="1134"/>
        </w:tabs>
        <w:spacing w:after="100" w:afterAutospacing="1"/>
        <w:ind w:left="0"/>
        <w:rPr>
          <w:rFonts w:asciiTheme="majorHAnsi" w:hAnsiTheme="majorHAnsi" w:cstheme="majorHAnsi"/>
          <w:b/>
          <w:sz w:val="24"/>
          <w:szCs w:val="24"/>
        </w:rPr>
      </w:pPr>
    </w:p>
    <w:p w:rsidR="001F64A4" w:rsidRPr="001F64A4" w:rsidRDefault="001F64A4" w:rsidP="0060318A">
      <w:pPr>
        <w:pStyle w:val="ListParagraph"/>
        <w:numPr>
          <w:ilvl w:val="2"/>
          <w:numId w:val="10"/>
        </w:numPr>
        <w:tabs>
          <w:tab w:val="left" w:pos="1134"/>
        </w:tabs>
        <w:spacing w:after="100" w:afterAutospacing="1" w:line="240" w:lineRule="auto"/>
        <w:ind w:left="720"/>
        <w:rPr>
          <w:rFonts w:asciiTheme="majorHAnsi" w:hAnsiTheme="majorHAnsi" w:cstheme="majorHAnsi"/>
          <w:b/>
          <w:sz w:val="24"/>
          <w:szCs w:val="24"/>
        </w:rPr>
      </w:pPr>
      <w:r w:rsidRPr="001F64A4">
        <w:rPr>
          <w:rFonts w:asciiTheme="majorHAnsi" w:hAnsiTheme="majorHAnsi" w:cstheme="majorHAnsi"/>
          <w:sz w:val="24"/>
          <w:szCs w:val="24"/>
        </w:rPr>
        <w:t>Investigate alternative ways of providing access to information, software and activities.</w:t>
      </w:r>
    </w:p>
    <w:p w:rsidR="001F64A4" w:rsidRPr="001F64A4" w:rsidRDefault="001F64A4" w:rsidP="001F64A4">
      <w:pPr>
        <w:pStyle w:val="ListParagraph"/>
        <w:tabs>
          <w:tab w:val="left" w:pos="1134"/>
        </w:tabs>
        <w:spacing w:after="100" w:afterAutospacing="1"/>
        <w:ind w:left="0"/>
        <w:rPr>
          <w:rFonts w:asciiTheme="majorHAnsi" w:hAnsiTheme="majorHAnsi" w:cstheme="majorHAnsi"/>
          <w:b/>
          <w:sz w:val="24"/>
          <w:szCs w:val="24"/>
        </w:rPr>
      </w:pPr>
    </w:p>
    <w:p w:rsidR="001F64A4" w:rsidRPr="001F64A4" w:rsidRDefault="001F64A4" w:rsidP="0060318A">
      <w:pPr>
        <w:pStyle w:val="ListParagraph"/>
        <w:numPr>
          <w:ilvl w:val="2"/>
          <w:numId w:val="10"/>
        </w:numPr>
        <w:tabs>
          <w:tab w:val="left" w:pos="1134"/>
        </w:tabs>
        <w:spacing w:after="100" w:afterAutospacing="1" w:line="240" w:lineRule="auto"/>
        <w:ind w:left="720"/>
        <w:rPr>
          <w:rFonts w:asciiTheme="majorHAnsi" w:hAnsiTheme="majorHAnsi" w:cstheme="majorHAnsi"/>
          <w:b/>
          <w:sz w:val="24"/>
          <w:szCs w:val="24"/>
        </w:rPr>
      </w:pPr>
      <w:r w:rsidRPr="001F64A4">
        <w:rPr>
          <w:rFonts w:asciiTheme="majorHAnsi" w:hAnsiTheme="majorHAnsi" w:cstheme="majorHAnsi"/>
          <w:sz w:val="24"/>
          <w:szCs w:val="24"/>
        </w:rPr>
        <w:t>Investigate ways of communicating with SEND parents/carers and other adult users of the site.</w:t>
      </w:r>
    </w:p>
    <w:p w:rsidR="001F64A4" w:rsidRPr="001F64A4" w:rsidRDefault="001F64A4" w:rsidP="001F64A4">
      <w:pPr>
        <w:pStyle w:val="ListParagraph"/>
        <w:tabs>
          <w:tab w:val="left" w:pos="1134"/>
        </w:tabs>
        <w:spacing w:after="100" w:afterAutospacing="1"/>
        <w:ind w:left="0"/>
        <w:rPr>
          <w:rFonts w:asciiTheme="majorHAnsi" w:hAnsiTheme="majorHAnsi" w:cstheme="majorHAnsi"/>
          <w:b/>
          <w:sz w:val="24"/>
          <w:szCs w:val="24"/>
        </w:rPr>
      </w:pPr>
    </w:p>
    <w:p w:rsidR="001F64A4" w:rsidRPr="001F64A4" w:rsidRDefault="001F64A4" w:rsidP="0060318A">
      <w:pPr>
        <w:pStyle w:val="ListParagraph"/>
        <w:numPr>
          <w:ilvl w:val="2"/>
          <w:numId w:val="10"/>
        </w:numPr>
        <w:tabs>
          <w:tab w:val="left" w:pos="1134"/>
        </w:tabs>
        <w:spacing w:after="100" w:afterAutospacing="1" w:line="240" w:lineRule="auto"/>
        <w:ind w:left="720"/>
        <w:rPr>
          <w:rFonts w:asciiTheme="majorHAnsi" w:hAnsiTheme="majorHAnsi" w:cstheme="majorHAnsi"/>
          <w:b/>
          <w:sz w:val="24"/>
          <w:szCs w:val="24"/>
        </w:rPr>
      </w:pPr>
      <w:r w:rsidRPr="001F64A4">
        <w:rPr>
          <w:rFonts w:asciiTheme="majorHAnsi" w:hAnsiTheme="majorHAnsi" w:cstheme="majorHAnsi"/>
          <w:sz w:val="24"/>
          <w:szCs w:val="24"/>
        </w:rPr>
        <w:t>Make full use of external providers of support including those provides through the Local Authority for providing information in alternative formats (for example Braille or audiotape) if required.</w:t>
      </w:r>
    </w:p>
    <w:p w:rsidR="001F64A4" w:rsidRPr="001F64A4" w:rsidRDefault="001F64A4" w:rsidP="001F64A4">
      <w:pPr>
        <w:pStyle w:val="ListParagraph"/>
        <w:ind w:left="0"/>
        <w:rPr>
          <w:rFonts w:asciiTheme="majorHAnsi" w:hAnsiTheme="majorHAnsi" w:cstheme="majorHAnsi"/>
          <w:sz w:val="24"/>
          <w:szCs w:val="24"/>
        </w:rPr>
      </w:pPr>
    </w:p>
    <w:p w:rsidR="001F64A4" w:rsidRPr="001F64A4" w:rsidRDefault="001F64A4" w:rsidP="0060318A">
      <w:pPr>
        <w:pStyle w:val="ListParagraph"/>
        <w:numPr>
          <w:ilvl w:val="2"/>
          <w:numId w:val="10"/>
        </w:numPr>
        <w:tabs>
          <w:tab w:val="left" w:pos="1134"/>
        </w:tabs>
        <w:spacing w:after="100" w:afterAutospacing="1" w:line="240" w:lineRule="auto"/>
        <w:ind w:left="720"/>
        <w:rPr>
          <w:rFonts w:asciiTheme="majorHAnsi" w:hAnsiTheme="majorHAnsi" w:cstheme="majorHAnsi"/>
          <w:b/>
          <w:sz w:val="24"/>
          <w:szCs w:val="24"/>
        </w:rPr>
      </w:pPr>
      <w:r w:rsidRPr="001F64A4">
        <w:rPr>
          <w:rFonts w:asciiTheme="majorHAnsi" w:hAnsiTheme="majorHAnsi" w:cstheme="majorHAnsi"/>
          <w:sz w:val="24"/>
          <w:szCs w:val="24"/>
        </w:rPr>
        <w:t xml:space="preserve">Seek to use text alerts and </w:t>
      </w:r>
      <w:r>
        <w:rPr>
          <w:rFonts w:asciiTheme="majorHAnsi" w:hAnsiTheme="majorHAnsi" w:cstheme="majorHAnsi"/>
          <w:sz w:val="24"/>
          <w:szCs w:val="24"/>
        </w:rPr>
        <w:t xml:space="preserve">school </w:t>
      </w:r>
      <w:proofErr w:type="spellStart"/>
      <w:r>
        <w:rPr>
          <w:rFonts w:asciiTheme="majorHAnsi" w:hAnsiTheme="majorHAnsi" w:cstheme="majorHAnsi"/>
          <w:sz w:val="24"/>
          <w:szCs w:val="24"/>
        </w:rPr>
        <w:t>comms</w:t>
      </w:r>
      <w:proofErr w:type="spellEnd"/>
      <w:r w:rsidRPr="001F64A4">
        <w:rPr>
          <w:rFonts w:asciiTheme="majorHAnsi" w:hAnsiTheme="majorHAnsi" w:cstheme="majorHAnsi"/>
          <w:sz w:val="24"/>
          <w:szCs w:val="24"/>
        </w:rPr>
        <w:t xml:space="preserve"> notifications to communicate with specific user groups.</w:t>
      </w:r>
    </w:p>
    <w:p w:rsidR="001F64A4" w:rsidRPr="001F64A4" w:rsidRDefault="001F64A4" w:rsidP="001F64A4">
      <w:pPr>
        <w:pStyle w:val="ListParagraph"/>
        <w:tabs>
          <w:tab w:val="left" w:pos="1134"/>
        </w:tabs>
        <w:spacing w:after="100" w:afterAutospacing="1"/>
        <w:ind w:left="1134"/>
        <w:rPr>
          <w:rFonts w:asciiTheme="majorHAnsi" w:hAnsiTheme="majorHAnsi" w:cstheme="majorHAnsi"/>
          <w:b/>
          <w:sz w:val="24"/>
          <w:szCs w:val="24"/>
        </w:rPr>
      </w:pPr>
    </w:p>
    <w:p w:rsidR="001F64A4" w:rsidRPr="003863A2" w:rsidRDefault="001F64A4" w:rsidP="003863A2">
      <w:pPr>
        <w:pStyle w:val="ListParagraph"/>
        <w:numPr>
          <w:ilvl w:val="0"/>
          <w:numId w:val="19"/>
        </w:numPr>
        <w:tabs>
          <w:tab w:val="left" w:pos="1134"/>
        </w:tabs>
        <w:spacing w:after="100" w:afterAutospacing="1" w:line="240" w:lineRule="auto"/>
        <w:jc w:val="both"/>
        <w:rPr>
          <w:rFonts w:asciiTheme="majorHAnsi" w:hAnsiTheme="majorHAnsi" w:cstheme="majorHAnsi"/>
          <w:b/>
          <w:sz w:val="24"/>
          <w:szCs w:val="24"/>
        </w:rPr>
      </w:pPr>
      <w:r w:rsidRPr="003863A2">
        <w:rPr>
          <w:rFonts w:asciiTheme="majorHAnsi" w:hAnsiTheme="majorHAnsi" w:cstheme="majorHAnsi"/>
          <w:b/>
          <w:sz w:val="24"/>
          <w:szCs w:val="24"/>
        </w:rPr>
        <w:t>CONSULTATION</w:t>
      </w:r>
    </w:p>
    <w:p w:rsidR="001F64A4" w:rsidRPr="004125D2" w:rsidRDefault="001F64A4" w:rsidP="004125D2">
      <w:pPr>
        <w:tabs>
          <w:tab w:val="left" w:pos="426"/>
        </w:tabs>
        <w:spacing w:after="100" w:afterAutospacing="1" w:line="240" w:lineRule="auto"/>
        <w:jc w:val="both"/>
        <w:rPr>
          <w:rFonts w:asciiTheme="majorHAnsi" w:hAnsiTheme="majorHAnsi" w:cstheme="majorHAnsi"/>
          <w:sz w:val="24"/>
          <w:szCs w:val="24"/>
        </w:rPr>
      </w:pPr>
      <w:r w:rsidRPr="001F64A4">
        <w:rPr>
          <w:rFonts w:asciiTheme="majorHAnsi" w:hAnsiTheme="majorHAnsi" w:cstheme="majorHAnsi"/>
          <w:sz w:val="24"/>
          <w:szCs w:val="24"/>
        </w:rPr>
        <w:t xml:space="preserve">All sections of the </w:t>
      </w:r>
      <w:r w:rsidRPr="001F64A4">
        <w:rPr>
          <w:rFonts w:asciiTheme="majorHAnsi" w:hAnsiTheme="majorHAnsi" w:cstheme="majorHAnsi"/>
          <w:sz w:val="24"/>
          <w:szCs w:val="24"/>
          <w:lang w:eastAsia="en-GB"/>
        </w:rPr>
        <w:t>Brook 6</w:t>
      </w:r>
      <w:r w:rsidRPr="001F64A4">
        <w:rPr>
          <w:rFonts w:asciiTheme="majorHAnsi" w:hAnsiTheme="majorHAnsi" w:cstheme="majorHAnsi"/>
          <w:sz w:val="24"/>
          <w:szCs w:val="24"/>
          <w:vertAlign w:val="superscript"/>
          <w:lang w:eastAsia="en-GB"/>
        </w:rPr>
        <w:t>th</w:t>
      </w:r>
      <w:r w:rsidRPr="001F64A4">
        <w:rPr>
          <w:rFonts w:asciiTheme="majorHAnsi" w:hAnsiTheme="majorHAnsi" w:cstheme="majorHAnsi"/>
          <w:sz w:val="24"/>
          <w:szCs w:val="24"/>
          <w:lang w:eastAsia="en-GB"/>
        </w:rPr>
        <w:t xml:space="preserve"> Form and </w:t>
      </w:r>
      <w:r w:rsidRPr="001F64A4">
        <w:rPr>
          <w:rFonts w:asciiTheme="majorHAnsi" w:hAnsiTheme="majorHAnsi" w:cstheme="majorHAnsi"/>
          <w:sz w:val="24"/>
          <w:szCs w:val="24"/>
        </w:rPr>
        <w:t>Academy community will be included in the development of this a</w:t>
      </w:r>
      <w:r w:rsidR="004125D2">
        <w:rPr>
          <w:rFonts w:asciiTheme="majorHAnsi" w:hAnsiTheme="majorHAnsi" w:cstheme="majorHAnsi"/>
          <w:sz w:val="24"/>
          <w:szCs w:val="24"/>
        </w:rPr>
        <w:t>c</w:t>
      </w:r>
      <w:r w:rsidRPr="001F64A4">
        <w:rPr>
          <w:rFonts w:asciiTheme="majorHAnsi" w:hAnsiTheme="majorHAnsi" w:cstheme="majorHAnsi"/>
          <w:sz w:val="24"/>
          <w:szCs w:val="24"/>
        </w:rPr>
        <w:t>cessibility plan with specific input sought from:</w:t>
      </w:r>
    </w:p>
    <w:p w:rsidR="001F64A4" w:rsidRPr="001F64A4" w:rsidRDefault="001F64A4" w:rsidP="0060318A">
      <w:pPr>
        <w:pStyle w:val="ListParagraph"/>
        <w:numPr>
          <w:ilvl w:val="0"/>
          <w:numId w:val="11"/>
        </w:numPr>
        <w:tabs>
          <w:tab w:val="left" w:pos="426"/>
        </w:tabs>
        <w:spacing w:after="100" w:afterAutospacing="1" w:line="360" w:lineRule="auto"/>
        <w:jc w:val="both"/>
        <w:rPr>
          <w:rFonts w:asciiTheme="majorHAnsi" w:hAnsiTheme="majorHAnsi" w:cstheme="majorHAnsi"/>
          <w:sz w:val="24"/>
          <w:szCs w:val="24"/>
        </w:rPr>
      </w:pPr>
      <w:r w:rsidRPr="001F64A4">
        <w:rPr>
          <w:rFonts w:asciiTheme="majorHAnsi" w:hAnsiTheme="majorHAnsi" w:cstheme="majorHAnsi"/>
          <w:sz w:val="24"/>
          <w:szCs w:val="24"/>
        </w:rPr>
        <w:t>Students voice/ Executive</w:t>
      </w:r>
    </w:p>
    <w:p w:rsidR="001F64A4" w:rsidRPr="001F64A4" w:rsidRDefault="001F64A4" w:rsidP="0060318A">
      <w:pPr>
        <w:pStyle w:val="ListParagraph"/>
        <w:numPr>
          <w:ilvl w:val="0"/>
          <w:numId w:val="11"/>
        </w:numPr>
        <w:tabs>
          <w:tab w:val="left" w:pos="426"/>
        </w:tabs>
        <w:spacing w:after="100" w:afterAutospacing="1" w:line="360" w:lineRule="auto"/>
        <w:jc w:val="both"/>
        <w:rPr>
          <w:rFonts w:asciiTheme="majorHAnsi" w:hAnsiTheme="majorHAnsi" w:cstheme="majorHAnsi"/>
          <w:sz w:val="24"/>
          <w:szCs w:val="24"/>
        </w:rPr>
      </w:pPr>
      <w:r w:rsidRPr="001F64A4">
        <w:rPr>
          <w:rFonts w:asciiTheme="majorHAnsi" w:hAnsiTheme="majorHAnsi" w:cstheme="majorHAnsi"/>
          <w:sz w:val="24"/>
          <w:szCs w:val="24"/>
        </w:rPr>
        <w:t>Parents/Carer</w:t>
      </w:r>
    </w:p>
    <w:p w:rsidR="001F64A4" w:rsidRPr="001F64A4" w:rsidRDefault="001F64A4" w:rsidP="0060318A">
      <w:pPr>
        <w:pStyle w:val="ListParagraph"/>
        <w:numPr>
          <w:ilvl w:val="0"/>
          <w:numId w:val="11"/>
        </w:numPr>
        <w:tabs>
          <w:tab w:val="left" w:pos="426"/>
        </w:tabs>
        <w:spacing w:after="100" w:afterAutospacing="1" w:line="360" w:lineRule="auto"/>
        <w:jc w:val="both"/>
        <w:rPr>
          <w:rFonts w:asciiTheme="majorHAnsi" w:hAnsiTheme="majorHAnsi" w:cstheme="majorHAnsi"/>
          <w:sz w:val="24"/>
          <w:szCs w:val="24"/>
        </w:rPr>
      </w:pPr>
      <w:proofErr w:type="spellStart"/>
      <w:r w:rsidRPr="001F64A4">
        <w:rPr>
          <w:rFonts w:asciiTheme="majorHAnsi" w:hAnsiTheme="majorHAnsi" w:cstheme="majorHAnsi"/>
          <w:sz w:val="24"/>
          <w:szCs w:val="24"/>
        </w:rPr>
        <w:t>SENDCo</w:t>
      </w:r>
      <w:proofErr w:type="spellEnd"/>
    </w:p>
    <w:p w:rsidR="001F64A4" w:rsidRPr="001F64A4" w:rsidRDefault="001F64A4" w:rsidP="0060318A">
      <w:pPr>
        <w:pStyle w:val="ListParagraph"/>
        <w:numPr>
          <w:ilvl w:val="0"/>
          <w:numId w:val="11"/>
        </w:numPr>
        <w:tabs>
          <w:tab w:val="left" w:pos="426"/>
        </w:tabs>
        <w:spacing w:after="100" w:afterAutospacing="1" w:line="360" w:lineRule="auto"/>
        <w:jc w:val="both"/>
        <w:rPr>
          <w:rFonts w:asciiTheme="majorHAnsi" w:hAnsiTheme="majorHAnsi" w:cstheme="majorHAnsi"/>
          <w:sz w:val="24"/>
          <w:szCs w:val="24"/>
        </w:rPr>
      </w:pPr>
      <w:r w:rsidRPr="001F64A4">
        <w:rPr>
          <w:rFonts w:asciiTheme="majorHAnsi" w:hAnsiTheme="majorHAnsi" w:cstheme="majorHAnsi"/>
          <w:sz w:val="24"/>
          <w:szCs w:val="24"/>
        </w:rPr>
        <w:t>Staff</w:t>
      </w:r>
    </w:p>
    <w:p w:rsidR="001F64A4" w:rsidRPr="001F64A4" w:rsidRDefault="001F64A4" w:rsidP="0060318A">
      <w:pPr>
        <w:pStyle w:val="ListParagraph"/>
        <w:numPr>
          <w:ilvl w:val="0"/>
          <w:numId w:val="11"/>
        </w:numPr>
        <w:tabs>
          <w:tab w:val="left" w:pos="426"/>
        </w:tabs>
        <w:spacing w:after="100" w:afterAutospacing="1" w:line="360" w:lineRule="auto"/>
        <w:jc w:val="both"/>
        <w:rPr>
          <w:rFonts w:asciiTheme="majorHAnsi" w:hAnsiTheme="majorHAnsi" w:cstheme="majorHAnsi"/>
          <w:sz w:val="24"/>
          <w:szCs w:val="24"/>
        </w:rPr>
      </w:pPr>
      <w:r w:rsidRPr="001F64A4">
        <w:rPr>
          <w:rFonts w:asciiTheme="majorHAnsi" w:hAnsiTheme="majorHAnsi" w:cstheme="majorHAnsi"/>
          <w:sz w:val="24"/>
          <w:szCs w:val="24"/>
        </w:rPr>
        <w:t>Students</w:t>
      </w:r>
    </w:p>
    <w:p w:rsidR="001F64A4" w:rsidRPr="001F64A4" w:rsidRDefault="001F64A4" w:rsidP="0060318A">
      <w:pPr>
        <w:pStyle w:val="ListParagraph"/>
        <w:numPr>
          <w:ilvl w:val="0"/>
          <w:numId w:val="11"/>
        </w:numPr>
        <w:tabs>
          <w:tab w:val="left" w:pos="1134"/>
        </w:tabs>
        <w:spacing w:after="100" w:afterAutospacing="1" w:line="240" w:lineRule="auto"/>
        <w:jc w:val="both"/>
        <w:rPr>
          <w:rFonts w:asciiTheme="majorHAnsi" w:hAnsiTheme="majorHAnsi" w:cstheme="majorHAnsi"/>
          <w:sz w:val="24"/>
          <w:szCs w:val="24"/>
        </w:rPr>
      </w:pPr>
      <w:r w:rsidRPr="001F64A4">
        <w:rPr>
          <w:rFonts w:asciiTheme="majorHAnsi" w:hAnsiTheme="majorHAnsi" w:cstheme="majorHAnsi"/>
          <w:sz w:val="24"/>
          <w:szCs w:val="24"/>
        </w:rPr>
        <w:t>Feeder schools will be contacted to assist with the planning and information gathering of incoming Year 6 students.</w:t>
      </w:r>
    </w:p>
    <w:p w:rsidR="001F64A4" w:rsidRPr="001F64A4" w:rsidRDefault="001F64A4" w:rsidP="001F64A4">
      <w:pPr>
        <w:tabs>
          <w:tab w:val="left" w:pos="1134"/>
        </w:tabs>
        <w:spacing w:after="100" w:afterAutospacing="1" w:line="240" w:lineRule="auto"/>
        <w:jc w:val="both"/>
        <w:rPr>
          <w:rFonts w:asciiTheme="majorHAnsi" w:hAnsiTheme="majorHAnsi" w:cstheme="majorHAnsi"/>
          <w:b/>
          <w:sz w:val="24"/>
          <w:szCs w:val="24"/>
        </w:rPr>
      </w:pPr>
      <w:r w:rsidRPr="001F64A4">
        <w:rPr>
          <w:rFonts w:asciiTheme="majorHAnsi" w:hAnsiTheme="majorHAnsi" w:cstheme="majorHAnsi"/>
          <w:sz w:val="24"/>
          <w:szCs w:val="24"/>
        </w:rPr>
        <w:t>All students with a statement/ EHCP will have an annual review where students and parents/carers are consulted about the provision they are offered and are able to contribute to an evaluative commentary.</w:t>
      </w:r>
    </w:p>
    <w:p w:rsidR="001F64A4" w:rsidRPr="001F64A4" w:rsidRDefault="001F64A4" w:rsidP="001F64A4">
      <w:pPr>
        <w:pStyle w:val="ListParagraph"/>
        <w:spacing w:after="120"/>
        <w:ind w:left="1134" w:hanging="1134"/>
        <w:contextualSpacing w:val="0"/>
        <w:rPr>
          <w:rFonts w:asciiTheme="majorHAnsi" w:hAnsiTheme="majorHAnsi" w:cstheme="majorHAnsi"/>
          <w:b/>
          <w:sz w:val="24"/>
          <w:szCs w:val="24"/>
        </w:rPr>
      </w:pPr>
    </w:p>
    <w:p w:rsidR="001F64A4" w:rsidRPr="003863A2" w:rsidRDefault="001F64A4" w:rsidP="003863A2">
      <w:pPr>
        <w:pStyle w:val="ListParagraph"/>
        <w:numPr>
          <w:ilvl w:val="0"/>
          <w:numId w:val="19"/>
        </w:numPr>
        <w:tabs>
          <w:tab w:val="left" w:pos="1134"/>
        </w:tabs>
        <w:spacing w:after="120" w:line="240" w:lineRule="auto"/>
        <w:jc w:val="both"/>
        <w:rPr>
          <w:rFonts w:asciiTheme="majorHAnsi" w:hAnsiTheme="majorHAnsi" w:cstheme="majorHAnsi"/>
          <w:b/>
          <w:sz w:val="24"/>
          <w:szCs w:val="24"/>
        </w:rPr>
      </w:pPr>
      <w:r w:rsidRPr="003863A2">
        <w:rPr>
          <w:rFonts w:asciiTheme="majorHAnsi" w:hAnsiTheme="majorHAnsi" w:cstheme="majorHAnsi"/>
          <w:b/>
          <w:sz w:val="24"/>
          <w:szCs w:val="24"/>
        </w:rPr>
        <w:t>MONITORING AND REVIEW</w:t>
      </w:r>
    </w:p>
    <w:p w:rsidR="001F64A4" w:rsidRPr="001F64A4" w:rsidRDefault="001F64A4" w:rsidP="000012C8">
      <w:pPr>
        <w:tabs>
          <w:tab w:val="left" w:pos="1134"/>
        </w:tabs>
        <w:spacing w:after="120" w:line="240" w:lineRule="auto"/>
        <w:jc w:val="both"/>
        <w:rPr>
          <w:rFonts w:asciiTheme="majorHAnsi" w:hAnsiTheme="majorHAnsi" w:cstheme="majorHAnsi"/>
          <w:sz w:val="24"/>
          <w:szCs w:val="24"/>
        </w:rPr>
      </w:pPr>
      <w:r w:rsidRPr="001F64A4">
        <w:rPr>
          <w:rFonts w:asciiTheme="majorHAnsi" w:hAnsiTheme="majorHAnsi" w:cstheme="majorHAnsi"/>
          <w:sz w:val="24"/>
          <w:szCs w:val="24"/>
        </w:rPr>
        <w:t>The Accessibility Action Plan will be monitored at each Local Governing Body Annual General Meeting (AGM) meeting.</w:t>
      </w:r>
    </w:p>
    <w:p w:rsidR="001F64A4" w:rsidRPr="001F64A4" w:rsidRDefault="001F64A4" w:rsidP="000012C8">
      <w:pPr>
        <w:tabs>
          <w:tab w:val="left" w:pos="1134"/>
        </w:tabs>
        <w:spacing w:after="120" w:line="240" w:lineRule="auto"/>
        <w:jc w:val="both"/>
        <w:rPr>
          <w:rFonts w:asciiTheme="majorHAnsi" w:hAnsiTheme="majorHAnsi" w:cstheme="majorHAnsi"/>
          <w:sz w:val="24"/>
          <w:szCs w:val="24"/>
        </w:rPr>
      </w:pPr>
      <w:r w:rsidRPr="001F64A4">
        <w:rPr>
          <w:rFonts w:asciiTheme="majorHAnsi" w:hAnsiTheme="majorHAnsi" w:cstheme="majorHAnsi"/>
          <w:sz w:val="24"/>
          <w:szCs w:val="24"/>
        </w:rPr>
        <w:t>This policy will be reviewed every three years by the Governors Policy Committee.</w:t>
      </w:r>
    </w:p>
    <w:p w:rsidR="001F64A4" w:rsidRPr="001F64A4" w:rsidRDefault="001F64A4" w:rsidP="001F64A4">
      <w:pPr>
        <w:tabs>
          <w:tab w:val="left" w:pos="0"/>
          <w:tab w:val="left" w:pos="284"/>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rPr>
          <w:rFonts w:asciiTheme="majorHAnsi" w:hAnsiTheme="majorHAnsi" w:cstheme="majorHAnsi"/>
          <w:b/>
          <w:sz w:val="24"/>
          <w:szCs w:val="24"/>
        </w:rPr>
      </w:pPr>
    </w:p>
    <w:p w:rsidR="001F64A4" w:rsidRPr="003863A2" w:rsidRDefault="001F64A4" w:rsidP="003863A2">
      <w:pPr>
        <w:pStyle w:val="ListParagraph"/>
        <w:numPr>
          <w:ilvl w:val="0"/>
          <w:numId w:val="19"/>
        </w:numPr>
        <w:tabs>
          <w:tab w:val="left" w:pos="0"/>
          <w:tab w:val="left" w:pos="284"/>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uto"/>
        <w:jc w:val="both"/>
        <w:rPr>
          <w:rFonts w:cs="Arial"/>
          <w:bCs/>
          <w:szCs w:val="24"/>
        </w:rPr>
      </w:pPr>
      <w:r w:rsidRPr="003863A2">
        <w:rPr>
          <w:rFonts w:cs="Arial"/>
          <w:b/>
          <w:szCs w:val="24"/>
        </w:rPr>
        <w:t>PROFESSIONAL CONFIDENTIALITY</w:t>
      </w:r>
    </w:p>
    <w:p w:rsidR="001F64A4" w:rsidRPr="00AA26F8" w:rsidRDefault="001F64A4" w:rsidP="001F64A4">
      <w:pPr>
        <w:pStyle w:val="ListParagraph"/>
        <w:tabs>
          <w:tab w:val="left" w:pos="0"/>
          <w:tab w:val="left" w:pos="284"/>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uto"/>
        <w:ind w:left="1134"/>
        <w:jc w:val="both"/>
        <w:rPr>
          <w:rFonts w:cs="Arial"/>
          <w:bCs/>
          <w:szCs w:val="24"/>
        </w:rPr>
      </w:pPr>
    </w:p>
    <w:p w:rsidR="001F64A4" w:rsidRPr="000012C8" w:rsidRDefault="001F64A4" w:rsidP="000012C8">
      <w:pPr>
        <w:tabs>
          <w:tab w:val="left" w:pos="0"/>
          <w:tab w:val="left" w:pos="284"/>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uto"/>
        <w:jc w:val="both"/>
        <w:rPr>
          <w:rFonts w:asciiTheme="majorHAnsi" w:hAnsiTheme="majorHAnsi" w:cstheme="majorHAnsi"/>
          <w:b/>
          <w:bCs/>
          <w:sz w:val="24"/>
        </w:rPr>
      </w:pPr>
      <w:r w:rsidRPr="000012C8">
        <w:rPr>
          <w:rFonts w:asciiTheme="majorHAnsi" w:hAnsiTheme="majorHAnsi" w:cstheme="majorHAnsi"/>
          <w:bCs/>
          <w:sz w:val="24"/>
          <w:szCs w:val="24"/>
        </w:rPr>
        <w:t>Confidentiality is an issue which needs to be understood by all those working with students, particularly in the context of safeguarding.  The Trust recognises that the only purpose of confidentiality in this respect is to benefit the student.</w:t>
      </w:r>
      <w:bookmarkStart w:id="1" w:name="children"/>
      <w:bookmarkEnd w:id="1"/>
    </w:p>
    <w:sectPr w:rsidR="001F64A4" w:rsidRPr="000012C8" w:rsidSect="001F64A4">
      <w:footerReference w:type="default" r:id="rId8"/>
      <w:headerReference w:type="first" r:id="rId9"/>
      <w:pgSz w:w="11907" w:h="16840" w:code="9"/>
      <w:pgMar w:top="1985"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BB4" w:rsidRDefault="001F2BB4">
      <w:pPr>
        <w:spacing w:after="0" w:line="240" w:lineRule="auto"/>
      </w:pPr>
      <w:r>
        <w:separator/>
      </w:r>
    </w:p>
  </w:endnote>
  <w:endnote w:type="continuationSeparator" w:id="0">
    <w:p w:rsidR="001F2BB4" w:rsidRDefault="001F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4F" w:rsidRDefault="001F64A4">
    <w:pPr>
      <w:pStyle w:val="Footer"/>
    </w:pPr>
    <w:r>
      <w:t>Accessibility</w:t>
    </w:r>
    <w:r w:rsidR="00657E4F">
      <w:t xml:space="preserve"> Policy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BB4" w:rsidRDefault="001F2BB4">
      <w:pPr>
        <w:spacing w:after="0" w:line="240" w:lineRule="auto"/>
      </w:pPr>
      <w:r>
        <w:separator/>
      </w:r>
    </w:p>
  </w:footnote>
  <w:footnote w:type="continuationSeparator" w:id="0">
    <w:p w:rsidR="001F2BB4" w:rsidRDefault="001F2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594" w:rsidRDefault="00175F5C">
    <w:pPr>
      <w:pStyle w:val="Head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ragraph">
            <wp:posOffset>-448310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4AE"/>
    <w:multiLevelType w:val="hybridMultilevel"/>
    <w:tmpl w:val="0424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B3FD5"/>
    <w:multiLevelType w:val="hybridMultilevel"/>
    <w:tmpl w:val="3996871C"/>
    <w:lvl w:ilvl="0" w:tplc="A4328E7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C1E1E"/>
    <w:multiLevelType w:val="multilevel"/>
    <w:tmpl w:val="587E2ED0"/>
    <w:lvl w:ilvl="0">
      <w:numFmt w:val="bullet"/>
      <w:lvlText w:val="-"/>
      <w:lvlJc w:val="left"/>
      <w:pPr>
        <w:ind w:left="720" w:hanging="360"/>
      </w:pPr>
      <w:rPr>
        <w:rFonts w:ascii="Calibri Light" w:eastAsiaTheme="minorHAnsi" w:hAnsi="Calibri Light" w:cs="Calibri Light"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bullet"/>
      <w:lvlText w:val=""/>
      <w:lvlJc w:val="left"/>
      <w:pPr>
        <w:ind w:left="2088" w:hanging="648"/>
      </w:pPr>
      <w:rPr>
        <w:rFonts w:ascii="Symbol" w:hAnsi="Symbol" w:hint="default"/>
      </w:rPr>
    </w:lvl>
    <w:lvl w:ilvl="4">
      <w:start w:val="1"/>
      <w:numFmt w:val="lowerLetter"/>
      <w:lvlText w:val="%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C726F89"/>
    <w:multiLevelType w:val="hybridMultilevel"/>
    <w:tmpl w:val="B142B0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C1327"/>
    <w:multiLevelType w:val="hybridMultilevel"/>
    <w:tmpl w:val="0B0E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54213"/>
    <w:multiLevelType w:val="multilevel"/>
    <w:tmpl w:val="4B3222AA"/>
    <w:lvl w:ilvl="0">
      <w:start w:val="4"/>
      <w:numFmt w:val="decimal"/>
      <w:lvlText w:val="%1"/>
      <w:lvlJc w:val="left"/>
      <w:pPr>
        <w:ind w:left="644"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1997" w:hanging="720"/>
      </w:pPr>
      <w:rPr>
        <w:rFonts w:hint="default"/>
        <w:b w:val="0"/>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458955EE"/>
    <w:multiLevelType w:val="hybridMultilevel"/>
    <w:tmpl w:val="8AC8A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D1FFA"/>
    <w:multiLevelType w:val="hybridMultilevel"/>
    <w:tmpl w:val="C5167C94"/>
    <w:lvl w:ilvl="0" w:tplc="90B64336">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5A40CF"/>
    <w:multiLevelType w:val="hybridMultilevel"/>
    <w:tmpl w:val="288A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C4634"/>
    <w:multiLevelType w:val="hybridMultilevel"/>
    <w:tmpl w:val="E932B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33C0A"/>
    <w:multiLevelType w:val="multilevel"/>
    <w:tmpl w:val="FDFE8CF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6B532C8C"/>
    <w:multiLevelType w:val="multilevel"/>
    <w:tmpl w:val="5B343B2A"/>
    <w:lvl w:ilvl="0">
      <w:numFmt w:val="bullet"/>
      <w:lvlText w:val="-"/>
      <w:lvlJc w:val="left"/>
      <w:pPr>
        <w:ind w:left="720" w:hanging="360"/>
      </w:pPr>
      <w:rPr>
        <w:rFonts w:ascii="Calibri Light" w:eastAsiaTheme="minorHAnsi" w:hAnsi="Calibri Light" w:cs="Calibri Light" w:hint="default"/>
        <w:b/>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6E004590"/>
    <w:multiLevelType w:val="multilevel"/>
    <w:tmpl w:val="FDFE8CF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EBC72BB"/>
    <w:multiLevelType w:val="hybridMultilevel"/>
    <w:tmpl w:val="A08CB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C73BF"/>
    <w:multiLevelType w:val="hybridMultilevel"/>
    <w:tmpl w:val="77660B76"/>
    <w:lvl w:ilvl="0" w:tplc="A4328E7E">
      <w:numFmt w:val="bullet"/>
      <w:lvlText w:val="-"/>
      <w:lvlJc w:val="left"/>
      <w:pPr>
        <w:ind w:left="1080" w:hanging="360"/>
      </w:pPr>
      <w:rPr>
        <w:rFonts w:ascii="Calibri Light" w:eastAsiaTheme="minorHAnsi" w:hAnsi="Calibri Light" w:cs="Calibri Ligh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D126B7"/>
    <w:multiLevelType w:val="multilevel"/>
    <w:tmpl w:val="6896B47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7D21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7D288C"/>
    <w:multiLevelType w:val="multilevel"/>
    <w:tmpl w:val="9C52837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7D9B7FAA"/>
    <w:multiLevelType w:val="hybridMultilevel"/>
    <w:tmpl w:val="D53AA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15"/>
  </w:num>
  <w:num w:numId="5">
    <w:abstractNumId w:val="5"/>
  </w:num>
  <w:num w:numId="6">
    <w:abstractNumId w:val="18"/>
  </w:num>
  <w:num w:numId="7">
    <w:abstractNumId w:val="0"/>
  </w:num>
  <w:num w:numId="8">
    <w:abstractNumId w:val="8"/>
  </w:num>
  <w:num w:numId="9">
    <w:abstractNumId w:val="9"/>
  </w:num>
  <w:num w:numId="10">
    <w:abstractNumId w:val="4"/>
  </w:num>
  <w:num w:numId="11">
    <w:abstractNumId w:val="13"/>
  </w:num>
  <w:num w:numId="12">
    <w:abstractNumId w:val="6"/>
  </w:num>
  <w:num w:numId="13">
    <w:abstractNumId w:val="1"/>
  </w:num>
  <w:num w:numId="14">
    <w:abstractNumId w:val="11"/>
  </w:num>
  <w:num w:numId="15">
    <w:abstractNumId w:val="14"/>
  </w:num>
  <w:num w:numId="16">
    <w:abstractNumId w:val="2"/>
  </w:num>
  <w:num w:numId="17">
    <w:abstractNumId w:val="7"/>
  </w:num>
  <w:num w:numId="18">
    <w:abstractNumId w:val="10"/>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94"/>
    <w:rsid w:val="000012C8"/>
    <w:rsid w:val="000753E2"/>
    <w:rsid w:val="00175F5C"/>
    <w:rsid w:val="001F2BB4"/>
    <w:rsid w:val="001F64A4"/>
    <w:rsid w:val="00234292"/>
    <w:rsid w:val="00344B2C"/>
    <w:rsid w:val="003863A2"/>
    <w:rsid w:val="003A0757"/>
    <w:rsid w:val="004125D2"/>
    <w:rsid w:val="0060318A"/>
    <w:rsid w:val="006517CA"/>
    <w:rsid w:val="00657E4F"/>
    <w:rsid w:val="00725AD6"/>
    <w:rsid w:val="008117CE"/>
    <w:rsid w:val="00C51D9D"/>
    <w:rsid w:val="00C84A07"/>
    <w:rsid w:val="00D95F45"/>
    <w:rsid w:val="00DB2594"/>
    <w:rsid w:val="00DC3C33"/>
    <w:rsid w:val="00DE34C5"/>
    <w:rsid w:val="00E3240B"/>
    <w:rsid w:val="00EF44E3"/>
    <w:rsid w:val="00F3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E43D4"/>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rPr>
  </w:style>
  <w:style w:type="paragraph" w:styleId="Heading2">
    <w:name w:val="heading 2"/>
    <w:next w:val="Body"/>
    <w:link w:val="Heading2Char"/>
    <w:rsid w:val="00D95F45"/>
    <w:pPr>
      <w:pBdr>
        <w:top w:val="nil"/>
        <w:left w:val="nil"/>
        <w:bottom w:val="nil"/>
        <w:right w:val="nil"/>
        <w:between w:val="nil"/>
        <w:bar w:val="nil"/>
      </w:pBdr>
      <w:spacing w:after="0" w:line="240" w:lineRule="auto"/>
      <w:outlineLvl w:val="1"/>
    </w:pPr>
    <w:rPr>
      <w:rFonts w:ascii="Helvetica" w:eastAsia="Arial Unicode MS" w:hAnsi="Arial Unicode MS" w:cs="Arial Unicode MS"/>
      <w:b/>
      <w:bCs/>
      <w:color w:val="000000"/>
      <w:sz w:val="32"/>
      <w:szCs w:val="32"/>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lang w:val="en-US"/>
    </w:rPr>
  </w:style>
  <w:style w:type="character" w:customStyle="1" w:styleId="Heading2Char">
    <w:name w:val="Heading 2 Char"/>
    <w:basedOn w:val="DefaultParagraphFont"/>
    <w:link w:val="Heading2"/>
    <w:rsid w:val="00D95F45"/>
    <w:rPr>
      <w:rFonts w:ascii="Helvetica" w:eastAsia="Arial Unicode MS" w:hAnsi="Arial Unicode MS" w:cs="Arial Unicode MS"/>
      <w:b/>
      <w:bCs/>
      <w:color w:val="000000"/>
      <w:sz w:val="32"/>
      <w:szCs w:val="32"/>
      <w:bdr w:val="nil"/>
      <w:lang w:eastAsia="en-GB"/>
    </w:rPr>
  </w:style>
  <w:style w:type="paragraph" w:customStyle="1" w:styleId="Body">
    <w:name w:val="Body"/>
    <w:rsid w:val="00D95F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pf0">
    <w:name w:val="pf0"/>
    <w:basedOn w:val="Normal"/>
    <w:rsid w:val="00D95F4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2342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A98B3-1290-4D8F-85D3-B76CAFEF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Mark Lewis</cp:lastModifiedBy>
  <cp:revision>6</cp:revision>
  <cp:lastPrinted>2023-12-05T14:57:00Z</cp:lastPrinted>
  <dcterms:created xsi:type="dcterms:W3CDTF">2023-12-07T11:45:00Z</dcterms:created>
  <dcterms:modified xsi:type="dcterms:W3CDTF">2023-12-07T11:53:00Z</dcterms:modified>
</cp:coreProperties>
</file>